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322A95" w14:textId="77777777" w:rsidR="0074511A" w:rsidRPr="00E561D4" w:rsidRDefault="0074511A">
      <w:pPr>
        <w:spacing w:line="276" w:lineRule="auto"/>
        <w:divId w:val="1537622445"/>
        <w:rPr>
          <w:rFonts w:ascii="PT Astra Serif" w:hAnsi="PT Astra Serif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4511A" w:rsidRPr="00E561D4" w14:paraId="4E4B34E6" w14:textId="77777777">
        <w:trPr>
          <w:divId w:val="1537622445"/>
          <w:tblCellSpacing w:w="0" w:type="dxa"/>
        </w:trPr>
        <w:tc>
          <w:tcPr>
            <w:tcW w:w="0" w:type="auto"/>
            <w:vAlign w:val="center"/>
            <w:hideMark/>
          </w:tcPr>
          <w:p w14:paraId="2D987EF4" w14:textId="77777777" w:rsidR="0074511A" w:rsidRPr="00E561D4" w:rsidRDefault="0074511A">
            <w:pPr>
              <w:spacing w:line="276" w:lineRule="auto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E561D4">
              <w:rPr>
                <w:rFonts w:ascii="PT Astra Serif" w:hAnsi="PT Astra Serif"/>
                <w:b/>
                <w:bCs/>
                <w:sz w:val="28"/>
                <w:szCs w:val="28"/>
              </w:rPr>
              <w:t>Информация о социально-экономическом развитии</w:t>
            </w:r>
          </w:p>
        </w:tc>
      </w:tr>
      <w:tr w:rsidR="0074511A" w:rsidRPr="00E561D4" w14:paraId="4EA7D3FF" w14:textId="77777777">
        <w:trPr>
          <w:divId w:val="1537622445"/>
          <w:tblCellSpacing w:w="0" w:type="dxa"/>
        </w:trPr>
        <w:tc>
          <w:tcPr>
            <w:tcW w:w="0" w:type="auto"/>
            <w:tcBorders>
              <w:bottom w:val="single" w:sz="8" w:space="0" w:color="000000"/>
            </w:tcBorders>
            <w:vAlign w:val="center"/>
            <w:hideMark/>
          </w:tcPr>
          <w:p w14:paraId="363948BA" w14:textId="11B963CD" w:rsidR="0074511A" w:rsidRPr="00E561D4" w:rsidRDefault="001F1010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561D4">
              <w:rPr>
                <w:rFonts w:ascii="PT Astra Serif" w:hAnsi="PT Astra Serif"/>
                <w:b/>
                <w:bCs/>
                <w:sz w:val="28"/>
                <w:szCs w:val="28"/>
              </w:rPr>
              <w:t>Ключевского района</w:t>
            </w:r>
            <w:r w:rsidR="000D3D3D" w:rsidRPr="00E561D4">
              <w:rPr>
                <w:rFonts w:ascii="PT Astra Serif" w:hAnsi="PT Astra Serif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4511A" w:rsidRPr="00E561D4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в </w:t>
            </w:r>
            <w:r w:rsidRPr="00E561D4">
              <w:rPr>
                <w:rFonts w:ascii="PT Astra Serif" w:hAnsi="PT Astra Serif"/>
                <w:b/>
                <w:bCs/>
                <w:sz w:val="28"/>
                <w:szCs w:val="28"/>
                <w:lang w:val="en-US"/>
              </w:rPr>
              <w:t>2025</w:t>
            </w:r>
            <w:r w:rsidR="0074511A" w:rsidRPr="00E561D4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году.</w:t>
            </w:r>
          </w:p>
        </w:tc>
      </w:tr>
      <w:tr w:rsidR="0074511A" w:rsidRPr="00E561D4" w14:paraId="282A02E3" w14:textId="77777777">
        <w:trPr>
          <w:divId w:val="1537622445"/>
          <w:tblCellSpacing w:w="0" w:type="dxa"/>
        </w:trPr>
        <w:tc>
          <w:tcPr>
            <w:tcW w:w="0" w:type="auto"/>
            <w:vAlign w:val="center"/>
            <w:hideMark/>
          </w:tcPr>
          <w:p w14:paraId="177CC1F8" w14:textId="77777777" w:rsidR="0074511A" w:rsidRPr="00E561D4" w:rsidRDefault="0074511A">
            <w:pPr>
              <w:pStyle w:val="1"/>
              <w:spacing w:line="27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E561D4">
              <w:rPr>
                <w:rFonts w:ascii="PT Astra Serif" w:hAnsi="PT Astra Serif"/>
                <w:sz w:val="22"/>
                <w:szCs w:val="22"/>
              </w:rPr>
              <w:t>(официальное наименование городского округа (муниципального района)</w:t>
            </w:r>
          </w:p>
        </w:tc>
      </w:tr>
    </w:tbl>
    <w:p w14:paraId="6EBD965A" w14:textId="77777777" w:rsidR="0074511A" w:rsidRPr="00E561D4" w:rsidRDefault="0074511A">
      <w:pPr>
        <w:spacing w:after="240" w:line="276" w:lineRule="auto"/>
        <w:divId w:val="1537622445"/>
        <w:rPr>
          <w:rFonts w:ascii="PT Astra Serif" w:hAnsi="PT Astra Serif"/>
        </w:rPr>
      </w:pPr>
      <w:r w:rsidRPr="00E561D4">
        <w:rPr>
          <w:rFonts w:ascii="PT Astra Serif" w:hAnsi="PT Astra Serif"/>
        </w:rPr>
        <w:br/>
      </w:r>
      <w:r w:rsidRPr="00E561D4">
        <w:rPr>
          <w:rFonts w:ascii="PT Astra Serif" w:hAnsi="PT Astra Serif"/>
        </w:rPr>
        <w:br/>
      </w:r>
    </w:p>
    <w:p w14:paraId="7A3DFD5E" w14:textId="77777777" w:rsidR="0074511A" w:rsidRPr="00E561D4" w:rsidRDefault="0074511A" w:rsidP="008E0719">
      <w:pPr>
        <w:spacing w:before="240" w:after="240" w:line="276" w:lineRule="auto"/>
        <w:jc w:val="center"/>
        <w:divId w:val="223301121"/>
        <w:rPr>
          <w:rFonts w:ascii="PT Astra Serif" w:hAnsi="PT Astra Serif"/>
        </w:rPr>
      </w:pPr>
      <w:r w:rsidRPr="00E561D4">
        <w:rPr>
          <w:rStyle w:val="a3"/>
          <w:rFonts w:ascii="PT Astra Serif" w:hAnsi="PT Astra Serif"/>
          <w:sz w:val="28"/>
          <w:szCs w:val="28"/>
        </w:rPr>
        <w:t>Промышле</w:t>
      </w:r>
      <w:bookmarkStart w:id="0" w:name="_GoBack"/>
      <w:bookmarkEnd w:id="0"/>
      <w:r w:rsidRPr="00E561D4">
        <w:rPr>
          <w:rStyle w:val="a3"/>
          <w:rFonts w:ascii="PT Astra Serif" w:hAnsi="PT Astra Serif"/>
          <w:sz w:val="28"/>
          <w:szCs w:val="28"/>
        </w:rPr>
        <w:t xml:space="preserve">нное производство </w:t>
      </w:r>
    </w:p>
    <w:p w14:paraId="7967FFEC" w14:textId="0AE79FEA" w:rsidR="0074511A" w:rsidRPr="00E561D4" w:rsidRDefault="001F1010" w:rsidP="001F1010">
      <w:pPr>
        <w:spacing w:line="276" w:lineRule="auto"/>
        <w:jc w:val="both"/>
        <w:divId w:val="223301121"/>
        <w:rPr>
          <w:rFonts w:ascii="PT Astra Serif" w:hAnsi="PT Astra Serif"/>
        </w:rPr>
      </w:pPr>
      <w:r w:rsidRPr="00E561D4">
        <w:rPr>
          <w:rFonts w:ascii="PT Astra Serif" w:hAnsi="PT Astra Serif"/>
        </w:rPr>
        <w:t xml:space="preserve">За 2025 год отгружено товаров собственного производства, выполнено работ и услуг в объеме 223,6 </w:t>
      </w:r>
      <w:proofErr w:type="spellStart"/>
      <w:r w:rsidRPr="00E561D4">
        <w:rPr>
          <w:rFonts w:ascii="PT Astra Serif" w:hAnsi="PT Astra Serif"/>
        </w:rPr>
        <w:t>млн.рублей</w:t>
      </w:r>
      <w:proofErr w:type="spellEnd"/>
      <w:r w:rsidRPr="00E561D4">
        <w:rPr>
          <w:rFonts w:ascii="PT Astra Serif" w:hAnsi="PT Astra Serif"/>
        </w:rPr>
        <w:t>, что на 11% больше по сравнению с аналогичным периодом прошлого года. Индекс промышленного производства составил 117,4% в сопоставимой оценке к уровню прошлого года. В рейтинге муниципальных образований, МО Ключевский район по объему промышленного производства на душу населения занимает 44 место, а по индексу промышленного производства 9 строчку краевого рейтинга.</w:t>
      </w:r>
    </w:p>
    <w:p w14:paraId="25D208A8" w14:textId="77777777" w:rsidR="0074511A" w:rsidRPr="00E561D4" w:rsidRDefault="0074511A" w:rsidP="008E0719">
      <w:pPr>
        <w:spacing w:before="240" w:after="240" w:line="276" w:lineRule="auto"/>
        <w:jc w:val="center"/>
        <w:divId w:val="1450320109"/>
        <w:rPr>
          <w:rFonts w:ascii="PT Astra Serif" w:hAnsi="PT Astra Serif"/>
        </w:rPr>
      </w:pPr>
      <w:r w:rsidRPr="00E561D4">
        <w:rPr>
          <w:rStyle w:val="a3"/>
          <w:rFonts w:ascii="PT Astra Serif" w:hAnsi="PT Astra Serif"/>
          <w:sz w:val="28"/>
          <w:szCs w:val="28"/>
        </w:rPr>
        <w:t xml:space="preserve">Сельскохозяйственное производство </w:t>
      </w:r>
    </w:p>
    <w:p w14:paraId="53D2D3CA" w14:textId="00E9C93E" w:rsidR="0074511A" w:rsidRPr="00E561D4" w:rsidRDefault="00954C8F" w:rsidP="001F1010">
      <w:pPr>
        <w:spacing w:line="276" w:lineRule="auto"/>
        <w:jc w:val="both"/>
        <w:divId w:val="1450320109"/>
        <w:rPr>
          <w:rFonts w:ascii="PT Astra Serif" w:hAnsi="PT Astra Serif"/>
        </w:rPr>
      </w:pPr>
      <w:r w:rsidRPr="00E561D4">
        <w:rPr>
          <w:rFonts w:ascii="PT Astra Serif" w:hAnsi="PT Astra Serif"/>
        </w:rPr>
        <w:t xml:space="preserve">В 2025 году сельскохозяйственным производством в округе продолжило заниматься 93 хозяйства, в том числе 1 – СПК, 1 – акционерное общество, 1 - производственный потребительский </w:t>
      </w:r>
      <w:proofErr w:type="gramStart"/>
      <w:r w:rsidRPr="00E561D4">
        <w:rPr>
          <w:rFonts w:ascii="PT Astra Serif" w:hAnsi="PT Astra Serif"/>
        </w:rPr>
        <w:t>кооператив  7</w:t>
      </w:r>
      <w:proofErr w:type="gramEnd"/>
      <w:r w:rsidRPr="00E561D4">
        <w:rPr>
          <w:rFonts w:ascii="PT Astra Serif" w:hAnsi="PT Astra Serif"/>
        </w:rPr>
        <w:t xml:space="preserve"> – обществ с ограниченной ответственностью, 83 крестьянско-фермерских хозяйств, 8 из которых работают только в животноводстве. Хозяйствами обрабатывалось 159,1 тыс. га пашни. Посевная площадь составила 118,6 </w:t>
      </w:r>
      <w:proofErr w:type="spellStart"/>
      <w:r w:rsidRPr="00E561D4">
        <w:rPr>
          <w:rFonts w:ascii="PT Astra Serif" w:hAnsi="PT Astra Serif"/>
        </w:rPr>
        <w:t>тыс.га</w:t>
      </w:r>
      <w:proofErr w:type="spellEnd"/>
      <w:r w:rsidRPr="00E561D4">
        <w:rPr>
          <w:rFonts w:ascii="PT Astra Serif" w:hAnsi="PT Astra Serif"/>
        </w:rPr>
        <w:t xml:space="preserve">, в том числе площадь, занимаемая зерновыми культурами – 58,1 </w:t>
      </w:r>
      <w:proofErr w:type="spellStart"/>
      <w:r w:rsidRPr="00E561D4">
        <w:rPr>
          <w:rFonts w:ascii="PT Astra Serif" w:hAnsi="PT Astra Serif"/>
        </w:rPr>
        <w:t>тыс.га</w:t>
      </w:r>
      <w:proofErr w:type="spellEnd"/>
      <w:r w:rsidRPr="00E561D4">
        <w:rPr>
          <w:rFonts w:ascii="PT Astra Serif" w:hAnsi="PT Astra Serif"/>
        </w:rPr>
        <w:t xml:space="preserve"> (49% от посевной площади), посевная площадь подсолнечника составила 56,8 </w:t>
      </w:r>
      <w:proofErr w:type="spellStart"/>
      <w:r w:rsidRPr="00E561D4">
        <w:rPr>
          <w:rFonts w:ascii="PT Astra Serif" w:hAnsi="PT Astra Serif"/>
        </w:rPr>
        <w:t>тыс.га</w:t>
      </w:r>
      <w:proofErr w:type="spellEnd"/>
      <w:r w:rsidRPr="00E561D4">
        <w:rPr>
          <w:rFonts w:ascii="PT Astra Serif" w:hAnsi="PT Astra Serif"/>
        </w:rPr>
        <w:t xml:space="preserve"> или 48% от посевной площади. Площадь занятая кормовыми культурами составляла 2,1 </w:t>
      </w:r>
      <w:proofErr w:type="spellStart"/>
      <w:r w:rsidRPr="00E561D4">
        <w:rPr>
          <w:rFonts w:ascii="PT Astra Serif" w:hAnsi="PT Astra Serif"/>
        </w:rPr>
        <w:t>тыс.га</w:t>
      </w:r>
      <w:proofErr w:type="spellEnd"/>
      <w:r w:rsidRPr="00E561D4">
        <w:rPr>
          <w:rFonts w:ascii="PT Astra Serif" w:hAnsi="PT Astra Serif"/>
        </w:rPr>
        <w:t xml:space="preserve"> (2,0% от посевной площади), площадь пара составила 40,5 </w:t>
      </w:r>
      <w:proofErr w:type="spellStart"/>
      <w:r w:rsidRPr="00E561D4">
        <w:rPr>
          <w:rFonts w:ascii="PT Astra Serif" w:hAnsi="PT Astra Serif"/>
        </w:rPr>
        <w:t>тыс.га</w:t>
      </w:r>
      <w:proofErr w:type="spellEnd"/>
      <w:r w:rsidRPr="00E561D4">
        <w:rPr>
          <w:rFonts w:ascii="PT Astra Serif" w:hAnsi="PT Astra Serif"/>
        </w:rPr>
        <w:t xml:space="preserve"> (34% от общей площади пашни). </w:t>
      </w:r>
      <w:proofErr w:type="spellStart"/>
      <w:r w:rsidRPr="00E561D4">
        <w:rPr>
          <w:rFonts w:ascii="PT Astra Serif" w:hAnsi="PT Astra Serif"/>
        </w:rPr>
        <w:t>Сельхозтоваропроизводители</w:t>
      </w:r>
      <w:proofErr w:type="spellEnd"/>
      <w:r w:rsidRPr="00E561D4">
        <w:rPr>
          <w:rFonts w:ascii="PT Astra Serif" w:hAnsi="PT Astra Serif"/>
        </w:rPr>
        <w:t xml:space="preserve"> района приобрели под посев 2025 года 580 тонн элитных семян высокоурожайных сортов различных культур, внесли более 685 тонн минеральных удобрений. С посевной площади собрано 57 тыс. тонн высококачественного зерна, при урожайности 9,8 ц/га.  Подсолнечника получено в объёме 52 </w:t>
      </w:r>
      <w:proofErr w:type="spellStart"/>
      <w:r w:rsidRPr="00E561D4">
        <w:rPr>
          <w:rFonts w:ascii="PT Astra Serif" w:hAnsi="PT Astra Serif"/>
        </w:rPr>
        <w:t>тыс.тонн</w:t>
      </w:r>
      <w:proofErr w:type="spellEnd"/>
      <w:r w:rsidRPr="00E561D4">
        <w:rPr>
          <w:rFonts w:ascii="PT Astra Serif" w:hAnsi="PT Astra Serif"/>
        </w:rPr>
        <w:t xml:space="preserve">, средняя урожайность составила 9,0 ц/га. На 01.01.2026 года поголовье КРС во всех </w:t>
      </w:r>
      <w:proofErr w:type="spellStart"/>
      <w:r w:rsidRPr="00E561D4">
        <w:rPr>
          <w:rFonts w:ascii="PT Astra Serif" w:hAnsi="PT Astra Serif"/>
        </w:rPr>
        <w:t>сельхозсубъектах</w:t>
      </w:r>
      <w:proofErr w:type="spellEnd"/>
      <w:r w:rsidRPr="00E561D4">
        <w:rPr>
          <w:rFonts w:ascii="PT Astra Serif" w:hAnsi="PT Astra Serif"/>
        </w:rPr>
        <w:t xml:space="preserve"> района составило 3 294 голов, в том числе коров – 1 460 голов, что составляет 95% к уровню прошлого года. Молочная продуктивность в </w:t>
      </w:r>
      <w:proofErr w:type="spellStart"/>
      <w:r w:rsidRPr="00E561D4">
        <w:rPr>
          <w:rFonts w:ascii="PT Astra Serif" w:hAnsi="PT Astra Serif"/>
        </w:rPr>
        <w:t>сельхозорганизациях</w:t>
      </w:r>
      <w:proofErr w:type="spellEnd"/>
      <w:r w:rsidRPr="00E561D4">
        <w:rPr>
          <w:rFonts w:ascii="PT Astra Serif" w:hAnsi="PT Astra Serif"/>
        </w:rPr>
        <w:t xml:space="preserve"> на одну фуражную корову составила 4773 кг. Производство молока за год в </w:t>
      </w:r>
      <w:proofErr w:type="spellStart"/>
      <w:r w:rsidRPr="00E561D4">
        <w:rPr>
          <w:rFonts w:ascii="PT Astra Serif" w:hAnsi="PT Astra Serif"/>
        </w:rPr>
        <w:t>сельхозсубъектах</w:t>
      </w:r>
      <w:proofErr w:type="spellEnd"/>
      <w:r w:rsidRPr="00E561D4">
        <w:rPr>
          <w:rFonts w:ascii="PT Astra Serif" w:hAnsi="PT Astra Serif"/>
        </w:rPr>
        <w:t xml:space="preserve"> составило 5 233 тонн</w:t>
      </w:r>
      <w:proofErr w:type="gramStart"/>
      <w:r w:rsidRPr="00E561D4">
        <w:rPr>
          <w:rFonts w:ascii="PT Astra Serif" w:hAnsi="PT Astra Serif"/>
        </w:rPr>
        <w:t>.</w:t>
      </w:r>
      <w:proofErr w:type="gramEnd"/>
      <w:r w:rsidRPr="00E561D4">
        <w:rPr>
          <w:rFonts w:ascii="PT Astra Serif" w:hAnsi="PT Astra Serif"/>
        </w:rPr>
        <w:t xml:space="preserve"> что составляет 103% к уровню прошлого года. В личных подсобных хозяйствах закуплено 1 646 тонн молока, на сумму в 44,6 </w:t>
      </w:r>
      <w:proofErr w:type="spellStart"/>
      <w:r w:rsidRPr="00E561D4">
        <w:rPr>
          <w:rFonts w:ascii="PT Astra Serif" w:hAnsi="PT Astra Serif"/>
        </w:rPr>
        <w:t>млн.рублей</w:t>
      </w:r>
      <w:proofErr w:type="spellEnd"/>
      <w:r w:rsidRPr="00E561D4">
        <w:rPr>
          <w:rFonts w:ascii="PT Astra Serif" w:hAnsi="PT Astra Serif"/>
        </w:rPr>
        <w:t xml:space="preserve">, и 110 тонн мяса в живом весе, на сумму 16,5 </w:t>
      </w:r>
      <w:proofErr w:type="spellStart"/>
      <w:r w:rsidRPr="00E561D4">
        <w:rPr>
          <w:rFonts w:ascii="PT Astra Serif" w:hAnsi="PT Astra Serif"/>
        </w:rPr>
        <w:t>млн.рублей</w:t>
      </w:r>
      <w:proofErr w:type="spellEnd"/>
      <w:r w:rsidRPr="00E561D4">
        <w:rPr>
          <w:rFonts w:ascii="PT Astra Serif" w:hAnsi="PT Astra Serif"/>
        </w:rPr>
        <w:t xml:space="preserve">. Всего за 2025 год хозяйствами всех форм собственности реализовано сельскохозяйственной продукции на сумму 2,95 </w:t>
      </w:r>
      <w:proofErr w:type="spellStart"/>
      <w:r w:rsidRPr="00E561D4">
        <w:rPr>
          <w:rFonts w:ascii="PT Astra Serif" w:hAnsi="PT Astra Serif"/>
        </w:rPr>
        <w:t>млрд.рублей</w:t>
      </w:r>
      <w:proofErr w:type="spellEnd"/>
      <w:r w:rsidRPr="00E561D4">
        <w:rPr>
          <w:rFonts w:ascii="PT Astra Serif" w:hAnsi="PT Astra Serif"/>
        </w:rPr>
        <w:t xml:space="preserve">, в том числе сельхозпредприятиями – 1,05 </w:t>
      </w:r>
      <w:proofErr w:type="spellStart"/>
      <w:r w:rsidRPr="00E561D4">
        <w:rPr>
          <w:rFonts w:ascii="PT Astra Serif" w:hAnsi="PT Astra Serif"/>
        </w:rPr>
        <w:t>млрд.рублей</w:t>
      </w:r>
      <w:proofErr w:type="spellEnd"/>
      <w:r w:rsidRPr="00E561D4">
        <w:rPr>
          <w:rFonts w:ascii="PT Astra Serif" w:hAnsi="PT Astra Serif"/>
        </w:rPr>
        <w:t xml:space="preserve">, крестьянскими хозяйствами – 1,9 </w:t>
      </w:r>
      <w:proofErr w:type="spellStart"/>
      <w:r w:rsidRPr="00E561D4">
        <w:rPr>
          <w:rFonts w:ascii="PT Astra Serif" w:hAnsi="PT Astra Serif"/>
        </w:rPr>
        <w:t>млрд.рублей</w:t>
      </w:r>
      <w:proofErr w:type="spellEnd"/>
      <w:r w:rsidRPr="00E561D4">
        <w:rPr>
          <w:rFonts w:ascii="PT Astra Serif" w:hAnsi="PT Astra Serif"/>
        </w:rPr>
        <w:t xml:space="preserve">, средняя заработная плата в отрасли сельского хозяйства по итогам года составила 39 749 рублей, где обеспечен рост на 15% к уровню 2024 года. Сельскохозяйственный комплекс в 2025 году сработал с прибылью в объеме 319,5 </w:t>
      </w:r>
      <w:r w:rsidRPr="00E561D4">
        <w:rPr>
          <w:rFonts w:ascii="PT Astra Serif" w:hAnsi="PT Astra Serif"/>
        </w:rPr>
        <w:lastRenderedPageBreak/>
        <w:t xml:space="preserve">млн. рублей, в том числе в коллективных сельскохозяйственных предприятиях она составила – 130,8 млн. рублей, в крестьянских хозяйствах – 188,7 млн. рублей. Хозяйства продолжают инвестировать денежные средства в основное производство. Так приобретено техники на сумму 205 млн. рублей.  По итогам 2025 года государственная поддержка сельхозпроизводителей составила более 47,5 </w:t>
      </w:r>
      <w:proofErr w:type="spellStart"/>
      <w:r w:rsidRPr="00E561D4">
        <w:rPr>
          <w:rFonts w:ascii="PT Astra Serif" w:hAnsi="PT Astra Serif"/>
        </w:rPr>
        <w:t>млн.рублей</w:t>
      </w:r>
      <w:proofErr w:type="spellEnd"/>
      <w:r w:rsidRPr="00E561D4">
        <w:rPr>
          <w:rFonts w:ascii="PT Astra Serif" w:hAnsi="PT Astra Serif"/>
        </w:rPr>
        <w:t>, по 10 видам поддержки. (</w:t>
      </w:r>
      <w:proofErr w:type="spellStart"/>
      <w:r w:rsidRPr="00E561D4">
        <w:rPr>
          <w:rFonts w:ascii="PT Astra Serif" w:hAnsi="PT Astra Serif"/>
        </w:rPr>
        <w:t>справочно</w:t>
      </w:r>
      <w:proofErr w:type="spellEnd"/>
      <w:r w:rsidRPr="00E561D4">
        <w:rPr>
          <w:rFonts w:ascii="PT Astra Serif" w:hAnsi="PT Astra Serif"/>
        </w:rPr>
        <w:t xml:space="preserve">: в том числе 13,1 </w:t>
      </w:r>
      <w:proofErr w:type="spellStart"/>
      <w:r w:rsidRPr="00E561D4">
        <w:rPr>
          <w:rFonts w:ascii="PT Astra Serif" w:hAnsi="PT Astra Serif"/>
        </w:rPr>
        <w:t>млн.рублей</w:t>
      </w:r>
      <w:proofErr w:type="spellEnd"/>
      <w:r w:rsidRPr="00E561D4">
        <w:rPr>
          <w:rFonts w:ascii="PT Astra Serif" w:hAnsi="PT Astra Serif"/>
        </w:rPr>
        <w:t xml:space="preserve"> – несвязанная поддержка на 1 гектар; 942,7 </w:t>
      </w:r>
      <w:proofErr w:type="spellStart"/>
      <w:r w:rsidRPr="00E561D4">
        <w:rPr>
          <w:rFonts w:ascii="PT Astra Serif" w:hAnsi="PT Astra Serif"/>
        </w:rPr>
        <w:t>тыс.рублей</w:t>
      </w:r>
      <w:proofErr w:type="spellEnd"/>
      <w:r w:rsidRPr="00E561D4">
        <w:rPr>
          <w:rFonts w:ascii="PT Astra Serif" w:hAnsi="PT Astra Serif"/>
        </w:rPr>
        <w:t xml:space="preserve"> – на элитные семена; 12,9 </w:t>
      </w:r>
      <w:proofErr w:type="spellStart"/>
      <w:r w:rsidRPr="00E561D4">
        <w:rPr>
          <w:rFonts w:ascii="PT Astra Serif" w:hAnsi="PT Astra Serif"/>
        </w:rPr>
        <w:t>млн.рублей</w:t>
      </w:r>
      <w:proofErr w:type="spellEnd"/>
      <w:r w:rsidRPr="00E561D4">
        <w:rPr>
          <w:rFonts w:ascii="PT Astra Serif" w:hAnsi="PT Astra Serif"/>
        </w:rPr>
        <w:t xml:space="preserve"> – </w:t>
      </w:r>
      <w:proofErr w:type="spellStart"/>
      <w:r w:rsidRPr="00E561D4">
        <w:rPr>
          <w:rFonts w:ascii="PT Astra Serif" w:hAnsi="PT Astra Serif"/>
        </w:rPr>
        <w:t>Агростартап</w:t>
      </w:r>
      <w:proofErr w:type="spellEnd"/>
      <w:r w:rsidRPr="00E561D4">
        <w:rPr>
          <w:rFonts w:ascii="PT Astra Serif" w:hAnsi="PT Astra Serif"/>
        </w:rPr>
        <w:t xml:space="preserve">, кооператив (закуп продукции); 6,3 </w:t>
      </w:r>
      <w:proofErr w:type="spellStart"/>
      <w:r w:rsidRPr="00E561D4">
        <w:rPr>
          <w:rFonts w:ascii="PT Astra Serif" w:hAnsi="PT Astra Serif"/>
        </w:rPr>
        <w:t>млн.рублей</w:t>
      </w:r>
      <w:proofErr w:type="spellEnd"/>
      <w:r w:rsidRPr="00E561D4">
        <w:rPr>
          <w:rFonts w:ascii="PT Astra Serif" w:hAnsi="PT Astra Serif"/>
        </w:rPr>
        <w:t xml:space="preserve"> на реализацию зерновых; </w:t>
      </w:r>
      <w:proofErr w:type="gramStart"/>
      <w:r w:rsidRPr="00E561D4">
        <w:rPr>
          <w:rFonts w:ascii="PT Astra Serif" w:hAnsi="PT Astra Serif"/>
        </w:rPr>
        <w:t>1,7млн.рублей</w:t>
      </w:r>
      <w:proofErr w:type="gramEnd"/>
      <w:r w:rsidRPr="00E561D4">
        <w:rPr>
          <w:rFonts w:ascii="PT Astra Serif" w:hAnsi="PT Astra Serif"/>
        </w:rPr>
        <w:t xml:space="preserve"> – на молоко; 449 </w:t>
      </w:r>
      <w:proofErr w:type="spellStart"/>
      <w:r w:rsidRPr="00E561D4">
        <w:rPr>
          <w:rFonts w:ascii="PT Astra Serif" w:hAnsi="PT Astra Serif"/>
        </w:rPr>
        <w:t>тыс.рублей</w:t>
      </w:r>
      <w:proofErr w:type="spellEnd"/>
      <w:r w:rsidRPr="00E561D4">
        <w:rPr>
          <w:rFonts w:ascii="PT Astra Serif" w:hAnsi="PT Astra Serif"/>
        </w:rPr>
        <w:t xml:space="preserve"> –на поголовье </w:t>
      </w:r>
      <w:proofErr w:type="spellStart"/>
      <w:r w:rsidRPr="00E561D4">
        <w:rPr>
          <w:rFonts w:ascii="PT Astra Serif" w:hAnsi="PT Astra Serif"/>
        </w:rPr>
        <w:t>с.х</w:t>
      </w:r>
      <w:proofErr w:type="spellEnd"/>
      <w:r w:rsidRPr="00E561D4">
        <w:rPr>
          <w:rFonts w:ascii="PT Astra Serif" w:hAnsi="PT Astra Serif"/>
        </w:rPr>
        <w:t xml:space="preserve">. животных ( лошади, овцы, мясное КРС); 2,3 </w:t>
      </w:r>
      <w:proofErr w:type="spellStart"/>
      <w:r w:rsidRPr="00E561D4">
        <w:rPr>
          <w:rFonts w:ascii="PT Astra Serif" w:hAnsi="PT Astra Serif"/>
        </w:rPr>
        <w:t>млн.рублей</w:t>
      </w:r>
      <w:proofErr w:type="spellEnd"/>
      <w:r w:rsidRPr="00E561D4">
        <w:rPr>
          <w:rFonts w:ascii="PT Astra Serif" w:hAnsi="PT Astra Serif"/>
        </w:rPr>
        <w:t xml:space="preserve"> – орошение; 2,8 </w:t>
      </w:r>
      <w:proofErr w:type="spellStart"/>
      <w:r w:rsidRPr="00E561D4">
        <w:rPr>
          <w:rFonts w:ascii="PT Astra Serif" w:hAnsi="PT Astra Serif"/>
        </w:rPr>
        <w:t>млн.рублей</w:t>
      </w:r>
      <w:proofErr w:type="spellEnd"/>
      <w:r w:rsidRPr="00E561D4">
        <w:rPr>
          <w:rFonts w:ascii="PT Astra Serif" w:hAnsi="PT Astra Serif"/>
        </w:rPr>
        <w:t xml:space="preserve"> – страхование посевов; 153 </w:t>
      </w:r>
      <w:proofErr w:type="spellStart"/>
      <w:r w:rsidRPr="00E561D4">
        <w:rPr>
          <w:rFonts w:ascii="PT Astra Serif" w:hAnsi="PT Astra Serif"/>
        </w:rPr>
        <w:t>тыс.рублей</w:t>
      </w:r>
      <w:proofErr w:type="spellEnd"/>
      <w:r w:rsidRPr="00E561D4">
        <w:rPr>
          <w:rFonts w:ascii="PT Astra Serif" w:hAnsi="PT Astra Serif"/>
        </w:rPr>
        <w:t xml:space="preserve"> – на химическую обработку посевов; 6,9 </w:t>
      </w:r>
      <w:proofErr w:type="spellStart"/>
      <w:r w:rsidRPr="00E561D4">
        <w:rPr>
          <w:rFonts w:ascii="PT Astra Serif" w:hAnsi="PT Astra Serif"/>
        </w:rPr>
        <w:t>млн.рублей</w:t>
      </w:r>
      <w:proofErr w:type="spellEnd"/>
      <w:r w:rsidRPr="00E561D4">
        <w:rPr>
          <w:rFonts w:ascii="PT Astra Serif" w:hAnsi="PT Astra Serif"/>
        </w:rPr>
        <w:t xml:space="preserve"> – на </w:t>
      </w:r>
      <w:proofErr w:type="spellStart"/>
      <w:r w:rsidRPr="00E561D4">
        <w:rPr>
          <w:rFonts w:ascii="PT Astra Serif" w:hAnsi="PT Astra Serif"/>
        </w:rPr>
        <w:t>техперевооружение</w:t>
      </w:r>
      <w:proofErr w:type="spellEnd"/>
      <w:r w:rsidRPr="00E561D4">
        <w:rPr>
          <w:rFonts w:ascii="PT Astra Serif" w:hAnsi="PT Astra Serif"/>
        </w:rPr>
        <w:t>).</w:t>
      </w:r>
    </w:p>
    <w:p w14:paraId="5A13D8F4" w14:textId="77777777" w:rsidR="0074511A" w:rsidRPr="00E561D4" w:rsidRDefault="0074511A" w:rsidP="008E0719">
      <w:pPr>
        <w:spacing w:before="240" w:after="240" w:line="276" w:lineRule="auto"/>
        <w:jc w:val="center"/>
        <w:divId w:val="1006633197"/>
        <w:rPr>
          <w:rFonts w:ascii="PT Astra Serif" w:hAnsi="PT Astra Serif"/>
        </w:rPr>
      </w:pPr>
      <w:r w:rsidRPr="00E561D4">
        <w:rPr>
          <w:rStyle w:val="a3"/>
          <w:rFonts w:ascii="PT Astra Serif" w:hAnsi="PT Astra Serif"/>
          <w:sz w:val="28"/>
          <w:szCs w:val="28"/>
        </w:rPr>
        <w:t xml:space="preserve">Реализация инвестиционных проектов на территории муниципального района </w:t>
      </w:r>
    </w:p>
    <w:p w14:paraId="5AFDAD4B" w14:textId="4DAB013A" w:rsidR="0074511A" w:rsidRPr="00E561D4" w:rsidRDefault="00954C8F" w:rsidP="001F1010">
      <w:pPr>
        <w:spacing w:line="276" w:lineRule="auto"/>
        <w:jc w:val="both"/>
        <w:divId w:val="1006633197"/>
        <w:rPr>
          <w:rFonts w:ascii="PT Astra Serif" w:hAnsi="PT Astra Serif"/>
        </w:rPr>
      </w:pPr>
      <w:r w:rsidRPr="00E561D4">
        <w:rPr>
          <w:rFonts w:ascii="PT Astra Serif" w:hAnsi="PT Astra Serif"/>
        </w:rPr>
        <w:t xml:space="preserve">По итогам 2025 года объем инвестиций в основной капитал по крупным и средним предприятиям района за счет всех источников финансирования составил 113,8 </w:t>
      </w:r>
      <w:proofErr w:type="spellStart"/>
      <w:r w:rsidRPr="00E561D4">
        <w:rPr>
          <w:rFonts w:ascii="PT Astra Serif" w:hAnsi="PT Astra Serif"/>
        </w:rPr>
        <w:t>млн.рублей</w:t>
      </w:r>
      <w:proofErr w:type="spellEnd"/>
      <w:r w:rsidRPr="00E561D4">
        <w:rPr>
          <w:rFonts w:ascii="PT Astra Serif" w:hAnsi="PT Astra Serif"/>
        </w:rPr>
        <w:t xml:space="preserve">. Темп роста к прошлому году составил 82%. Основная причина – снижение вложений собственных средств средних предприятий в строительство и приобретение транспорта в сравнении с предыдущим годом. По субъектам малого и среднего предпринимательства динамика инвестиций не всегда стабильна, потому что район аграрный, а основными инвесторами в основной капитал являются сельскохозяйственные товаропроизводители, инвестиционная активность которых напрямую зависит от рентабельности предприятий по итогам агрономического года. Предприятиями АПК в 2025 году приобретено сельскохозяйственной техники и направлено на строительство объектов </w:t>
      </w:r>
      <w:proofErr w:type="spellStart"/>
      <w:r w:rsidRPr="00E561D4">
        <w:rPr>
          <w:rFonts w:ascii="PT Astra Serif" w:hAnsi="PT Astra Serif"/>
        </w:rPr>
        <w:t>сельхозназначения</w:t>
      </w:r>
      <w:proofErr w:type="spellEnd"/>
      <w:r w:rsidRPr="00E561D4">
        <w:rPr>
          <w:rFonts w:ascii="PT Astra Serif" w:hAnsi="PT Astra Serif"/>
        </w:rPr>
        <w:t xml:space="preserve"> около 220 </w:t>
      </w:r>
      <w:proofErr w:type="spellStart"/>
      <w:r w:rsidRPr="00E561D4">
        <w:rPr>
          <w:rFonts w:ascii="PT Astra Serif" w:hAnsi="PT Astra Serif"/>
        </w:rPr>
        <w:t>млн.рублей</w:t>
      </w:r>
      <w:proofErr w:type="spellEnd"/>
      <w:r w:rsidRPr="00E561D4">
        <w:rPr>
          <w:rFonts w:ascii="PT Astra Serif" w:hAnsi="PT Astra Serif"/>
        </w:rPr>
        <w:t xml:space="preserve">, что в 2,5 раза выше уровня прошлого года. В 2025 году продолжается реализация проектов модернизации различной инфраструктуры, капитальных ремонтов и инициативных проектов. В рамках государственной программы Алтайского края "Развитие транспортной системы Алтайского края" и на основании Соглашения с Министерством транспорта в прошлом году реализован проект по Ремонту уличной дорожной сети (участок по ул. Центральная). Объем финансирования составил 3 </w:t>
      </w:r>
      <w:proofErr w:type="spellStart"/>
      <w:r w:rsidRPr="00E561D4">
        <w:rPr>
          <w:rFonts w:ascii="PT Astra Serif" w:hAnsi="PT Astra Serif"/>
        </w:rPr>
        <w:t>млн.рублей</w:t>
      </w:r>
      <w:proofErr w:type="spellEnd"/>
      <w:r w:rsidRPr="00E561D4">
        <w:rPr>
          <w:rFonts w:ascii="PT Astra Serif" w:hAnsi="PT Astra Serif"/>
        </w:rPr>
        <w:t xml:space="preserve">. В рамках реализации национального проекта «Инфраструктура для жизни», федерального проекта «Модернизация коммунальной инфраструктуры», региональной программы «Модернизация систем коммунальной инфраструктуры Алтайского края на 2023-2027 годы» выполнены работы по капитальному ремонту котельной №7 </w:t>
      </w:r>
      <w:proofErr w:type="spellStart"/>
      <w:r w:rsidRPr="00E561D4">
        <w:rPr>
          <w:rFonts w:ascii="PT Astra Serif" w:hAnsi="PT Astra Serif"/>
        </w:rPr>
        <w:t>п.Целинный</w:t>
      </w:r>
      <w:proofErr w:type="spellEnd"/>
      <w:r w:rsidRPr="00E561D4">
        <w:rPr>
          <w:rFonts w:ascii="PT Astra Serif" w:hAnsi="PT Astra Serif"/>
        </w:rPr>
        <w:t xml:space="preserve">. Объем финансирования составил 41,2 </w:t>
      </w:r>
      <w:proofErr w:type="spellStart"/>
      <w:r w:rsidRPr="00E561D4">
        <w:rPr>
          <w:rFonts w:ascii="PT Astra Serif" w:hAnsi="PT Astra Serif"/>
        </w:rPr>
        <w:t>млн.рублей</w:t>
      </w:r>
      <w:proofErr w:type="spellEnd"/>
      <w:r w:rsidRPr="00E561D4">
        <w:rPr>
          <w:rFonts w:ascii="PT Astra Serif" w:hAnsi="PT Astra Serif"/>
        </w:rPr>
        <w:t xml:space="preserve">, в том числе за счет средств федерального и краевого бюджетов 37,6 </w:t>
      </w:r>
      <w:proofErr w:type="spellStart"/>
      <w:r w:rsidRPr="00E561D4">
        <w:rPr>
          <w:rFonts w:ascii="PT Astra Serif" w:hAnsi="PT Astra Serif"/>
        </w:rPr>
        <w:t>млн.рублей</w:t>
      </w:r>
      <w:proofErr w:type="spellEnd"/>
      <w:r w:rsidRPr="00E561D4">
        <w:rPr>
          <w:rFonts w:ascii="PT Astra Serif" w:hAnsi="PT Astra Serif"/>
        </w:rPr>
        <w:t xml:space="preserve">. За счет субсидий краевого бюджета, предоставленных муниципалитету на реализацию мероприятий, направленных на обеспечение стабильного водоснабжения населения, в 2025 году произведен капитальный ремонт водозаборного узла в </w:t>
      </w:r>
      <w:proofErr w:type="spellStart"/>
      <w:r w:rsidRPr="00E561D4">
        <w:rPr>
          <w:rFonts w:ascii="PT Astra Serif" w:hAnsi="PT Astra Serif"/>
        </w:rPr>
        <w:t>с.Северка</w:t>
      </w:r>
      <w:proofErr w:type="spellEnd"/>
      <w:r w:rsidRPr="00E561D4">
        <w:rPr>
          <w:rFonts w:ascii="PT Astra Serif" w:hAnsi="PT Astra Serif"/>
        </w:rPr>
        <w:t xml:space="preserve">, объем финансирования составил 4,3 </w:t>
      </w:r>
      <w:proofErr w:type="spellStart"/>
      <w:r w:rsidRPr="00E561D4">
        <w:rPr>
          <w:rFonts w:ascii="PT Astra Serif" w:hAnsi="PT Astra Serif"/>
        </w:rPr>
        <w:t>млн.рублей</w:t>
      </w:r>
      <w:proofErr w:type="spellEnd"/>
      <w:r w:rsidRPr="00E561D4">
        <w:rPr>
          <w:rFonts w:ascii="PT Astra Serif" w:hAnsi="PT Astra Serif"/>
        </w:rPr>
        <w:t>. Реализовано 9 проектов поддержки местных инициатив за счет субсидий Министерства финансов Алтайского края на развитие общественной инфраструктуры «</w:t>
      </w:r>
      <w:proofErr w:type="spellStart"/>
      <w:r w:rsidRPr="00E561D4">
        <w:rPr>
          <w:rFonts w:ascii="PT Astra Serif" w:hAnsi="PT Astra Serif"/>
        </w:rPr>
        <w:t>Алтайпредлагай</w:t>
      </w:r>
      <w:proofErr w:type="spellEnd"/>
      <w:proofErr w:type="gramStart"/>
      <w:r w:rsidRPr="00E561D4">
        <w:rPr>
          <w:rFonts w:ascii="PT Astra Serif" w:hAnsi="PT Astra Serif"/>
        </w:rPr>
        <w:t>».Общая</w:t>
      </w:r>
      <w:proofErr w:type="gramEnd"/>
      <w:r w:rsidRPr="00E561D4">
        <w:rPr>
          <w:rFonts w:ascii="PT Astra Serif" w:hAnsi="PT Astra Serif"/>
        </w:rPr>
        <w:t xml:space="preserve"> стоимость реализованных проектов составила более 13 млн. рублей. Были реализованы следующие проекты: Обустройство аллеи памяти </w:t>
      </w:r>
      <w:proofErr w:type="spellStart"/>
      <w:r w:rsidRPr="00E561D4">
        <w:rPr>
          <w:rFonts w:ascii="PT Astra Serif" w:hAnsi="PT Astra Serif"/>
        </w:rPr>
        <w:t>с.Красный</w:t>
      </w:r>
      <w:proofErr w:type="spellEnd"/>
      <w:r w:rsidRPr="00E561D4">
        <w:rPr>
          <w:rFonts w:ascii="PT Astra Serif" w:hAnsi="PT Astra Serif"/>
        </w:rPr>
        <w:t xml:space="preserve"> Яр; Благоустройство территории мемориального комплекса в </w:t>
      </w:r>
      <w:proofErr w:type="spellStart"/>
      <w:r w:rsidRPr="00E561D4">
        <w:rPr>
          <w:rFonts w:ascii="PT Astra Serif" w:hAnsi="PT Astra Serif"/>
        </w:rPr>
        <w:t>с.Северка</w:t>
      </w:r>
      <w:proofErr w:type="spellEnd"/>
      <w:r w:rsidRPr="00E561D4">
        <w:rPr>
          <w:rFonts w:ascii="PT Astra Serif" w:hAnsi="PT Astra Serif"/>
        </w:rPr>
        <w:t xml:space="preserve">; </w:t>
      </w:r>
      <w:r w:rsidRPr="00E561D4">
        <w:rPr>
          <w:rFonts w:ascii="PT Astra Serif" w:hAnsi="PT Astra Serif"/>
        </w:rPr>
        <w:lastRenderedPageBreak/>
        <w:t xml:space="preserve">Благоустройство спортивной площадки в </w:t>
      </w:r>
      <w:proofErr w:type="spellStart"/>
      <w:r w:rsidRPr="00E561D4">
        <w:rPr>
          <w:rFonts w:ascii="PT Astra Serif" w:hAnsi="PT Astra Serif"/>
        </w:rPr>
        <w:t>с.Покровка</w:t>
      </w:r>
      <w:proofErr w:type="spellEnd"/>
      <w:r w:rsidRPr="00E561D4">
        <w:rPr>
          <w:rFonts w:ascii="PT Astra Serif" w:hAnsi="PT Astra Serif"/>
        </w:rPr>
        <w:t xml:space="preserve">; Благоустройство территории, прилегающей к памятнику ВОВ в </w:t>
      </w:r>
      <w:proofErr w:type="spellStart"/>
      <w:r w:rsidRPr="00E561D4">
        <w:rPr>
          <w:rFonts w:ascii="PT Astra Serif" w:hAnsi="PT Astra Serif"/>
        </w:rPr>
        <w:t>с.Каип</w:t>
      </w:r>
      <w:proofErr w:type="spellEnd"/>
      <w:r w:rsidRPr="00E561D4">
        <w:rPr>
          <w:rFonts w:ascii="PT Astra Serif" w:hAnsi="PT Astra Serif"/>
        </w:rPr>
        <w:t xml:space="preserve">; Монтаж уличного освещения в </w:t>
      </w:r>
      <w:proofErr w:type="spellStart"/>
      <w:r w:rsidRPr="00E561D4">
        <w:rPr>
          <w:rFonts w:ascii="PT Astra Serif" w:hAnsi="PT Astra Serif"/>
        </w:rPr>
        <w:t>с.Васильчуки</w:t>
      </w:r>
      <w:proofErr w:type="spellEnd"/>
      <w:r w:rsidRPr="00E561D4">
        <w:rPr>
          <w:rFonts w:ascii="PT Astra Serif" w:hAnsi="PT Astra Serif"/>
        </w:rPr>
        <w:t xml:space="preserve">; Благоустройство общественной территории в </w:t>
      </w:r>
      <w:proofErr w:type="spellStart"/>
      <w:r w:rsidRPr="00E561D4">
        <w:rPr>
          <w:rFonts w:ascii="PT Astra Serif" w:hAnsi="PT Astra Serif"/>
        </w:rPr>
        <w:t>с.Ключи</w:t>
      </w:r>
      <w:proofErr w:type="spellEnd"/>
      <w:r w:rsidRPr="00E561D4">
        <w:rPr>
          <w:rFonts w:ascii="PT Astra Serif" w:hAnsi="PT Astra Serif"/>
        </w:rPr>
        <w:t xml:space="preserve"> (Церковь); Благоустройство кладбищ в </w:t>
      </w:r>
      <w:proofErr w:type="spellStart"/>
      <w:r w:rsidRPr="00E561D4">
        <w:rPr>
          <w:rFonts w:ascii="PT Astra Serif" w:hAnsi="PT Astra Serif"/>
        </w:rPr>
        <w:t>с.Ключи</w:t>
      </w:r>
      <w:proofErr w:type="spellEnd"/>
      <w:r w:rsidRPr="00E561D4">
        <w:rPr>
          <w:rFonts w:ascii="PT Astra Serif" w:hAnsi="PT Astra Serif"/>
        </w:rPr>
        <w:t xml:space="preserve">, </w:t>
      </w:r>
      <w:proofErr w:type="spellStart"/>
      <w:r w:rsidRPr="00E561D4">
        <w:rPr>
          <w:rFonts w:ascii="PT Astra Serif" w:hAnsi="PT Astra Serif"/>
        </w:rPr>
        <w:t>п.Целинный</w:t>
      </w:r>
      <w:proofErr w:type="spellEnd"/>
      <w:r w:rsidRPr="00E561D4">
        <w:rPr>
          <w:rFonts w:ascii="PT Astra Serif" w:hAnsi="PT Astra Serif"/>
        </w:rPr>
        <w:t xml:space="preserve">, </w:t>
      </w:r>
      <w:proofErr w:type="spellStart"/>
      <w:r w:rsidRPr="00E561D4">
        <w:rPr>
          <w:rFonts w:ascii="PT Astra Serif" w:hAnsi="PT Astra Serif"/>
        </w:rPr>
        <w:t>с.Западный</w:t>
      </w:r>
      <w:proofErr w:type="spellEnd"/>
      <w:r w:rsidRPr="00E561D4">
        <w:rPr>
          <w:rFonts w:ascii="PT Astra Serif" w:hAnsi="PT Astra Serif"/>
        </w:rPr>
        <w:t xml:space="preserve"> Угол;  В 2026 году планируется реализовать еще 8 проектов местных инициатив, общая стоимость которых составляет около 15 </w:t>
      </w:r>
      <w:proofErr w:type="spellStart"/>
      <w:r w:rsidRPr="00E561D4">
        <w:rPr>
          <w:rFonts w:ascii="PT Astra Serif" w:hAnsi="PT Astra Serif"/>
        </w:rPr>
        <w:t>млн.рублей</w:t>
      </w:r>
      <w:proofErr w:type="spellEnd"/>
      <w:r w:rsidRPr="00E561D4">
        <w:rPr>
          <w:rFonts w:ascii="PT Astra Serif" w:hAnsi="PT Astra Serif"/>
        </w:rPr>
        <w:t xml:space="preserve">. С 2025 года, район возобновил участие в реализации национального проекта «Инфраструктура для жизни» по федеральному проекту «Формирование комфортной городской среды». В рамках данного проекта запланирован реализованы два проекта по обустройству общественных территорий по </w:t>
      </w:r>
      <w:proofErr w:type="spellStart"/>
      <w:r w:rsidRPr="00E561D4">
        <w:rPr>
          <w:rFonts w:ascii="PT Astra Serif" w:hAnsi="PT Astra Serif"/>
        </w:rPr>
        <w:t>ул.Центральная</w:t>
      </w:r>
      <w:proofErr w:type="spellEnd"/>
      <w:r w:rsidRPr="00E561D4">
        <w:rPr>
          <w:rFonts w:ascii="PT Astra Serif" w:hAnsi="PT Astra Serif"/>
        </w:rPr>
        <w:t xml:space="preserve"> 23 и ул.Центральная,22. Объем финансирования по данным проектам составит около 9 </w:t>
      </w:r>
      <w:proofErr w:type="spellStart"/>
      <w:r w:rsidRPr="00E561D4">
        <w:rPr>
          <w:rFonts w:ascii="PT Astra Serif" w:hAnsi="PT Astra Serif"/>
        </w:rPr>
        <w:t>млн.рублей</w:t>
      </w:r>
      <w:proofErr w:type="spellEnd"/>
      <w:r w:rsidRPr="00E561D4">
        <w:rPr>
          <w:rFonts w:ascii="PT Astra Serif" w:hAnsi="PT Astra Serif"/>
        </w:rPr>
        <w:t>. </w:t>
      </w:r>
    </w:p>
    <w:p w14:paraId="50EDF568" w14:textId="77777777" w:rsidR="0074511A" w:rsidRPr="00E561D4" w:rsidRDefault="0074511A" w:rsidP="008E0719">
      <w:pPr>
        <w:spacing w:before="240" w:after="240" w:line="276" w:lineRule="auto"/>
        <w:jc w:val="center"/>
        <w:divId w:val="672149918"/>
        <w:rPr>
          <w:rFonts w:ascii="PT Astra Serif" w:hAnsi="PT Astra Serif"/>
        </w:rPr>
      </w:pPr>
      <w:r w:rsidRPr="00E561D4">
        <w:rPr>
          <w:rStyle w:val="a3"/>
          <w:rFonts w:ascii="PT Astra Serif" w:hAnsi="PT Astra Serif"/>
          <w:sz w:val="28"/>
          <w:szCs w:val="28"/>
        </w:rPr>
        <w:t xml:space="preserve">Состояние малого и среднего предпринимательства, меры государственной поддержки малого и среднего предпринимательства </w:t>
      </w:r>
    </w:p>
    <w:p w14:paraId="2ED7AA63" w14:textId="40FFA276" w:rsidR="0074511A" w:rsidRPr="00E561D4" w:rsidRDefault="001F1010" w:rsidP="001F1010">
      <w:pPr>
        <w:spacing w:line="276" w:lineRule="auto"/>
        <w:jc w:val="both"/>
        <w:divId w:val="672149918"/>
        <w:rPr>
          <w:rFonts w:ascii="PT Astra Serif" w:hAnsi="PT Astra Serif"/>
        </w:rPr>
      </w:pPr>
      <w:r w:rsidRPr="00E561D4">
        <w:rPr>
          <w:rFonts w:ascii="PT Astra Serif" w:hAnsi="PT Astra Serif"/>
        </w:rPr>
        <w:t>Развитие предпринимательства является одним из направлений работы администрации района. Позиции малого и среднего предпринимательства в социально-экономическом развитии района становятся более существенными. Экономическую деятельность района осуществляют 356 хозяйствующих субъектов. В найме у субъектов предпринимательства трудится 20,6% среднегодовой численности занятых в экономике района. На долю субъектов малого и среднего предпринимательства приходится около 40 % валового продукта, 80 % пашни. Доля поступлений от малого и среднего бизнеса о общем объеме налоговых и неналоговых поступлений в местный бюджет - 51,2 %. Большая часть оборота общественного питания, розничного товарооборота, платных услуг по району формируют субъекты малого и среднего предпринимательства. Социальное партнерство хозяйствующими субъектами реализуется в каждом поселении.  </w:t>
      </w:r>
    </w:p>
    <w:p w14:paraId="22B05A6E" w14:textId="77777777" w:rsidR="0074511A" w:rsidRPr="00E561D4" w:rsidRDefault="0074511A" w:rsidP="008E0719">
      <w:pPr>
        <w:spacing w:before="240" w:after="240" w:line="276" w:lineRule="auto"/>
        <w:jc w:val="center"/>
        <w:divId w:val="1356543834"/>
        <w:rPr>
          <w:rFonts w:ascii="PT Astra Serif" w:hAnsi="PT Astra Serif"/>
        </w:rPr>
      </w:pPr>
      <w:r w:rsidRPr="00E561D4">
        <w:rPr>
          <w:rStyle w:val="a3"/>
          <w:rFonts w:ascii="PT Astra Serif" w:hAnsi="PT Astra Serif"/>
          <w:sz w:val="28"/>
          <w:szCs w:val="28"/>
        </w:rPr>
        <w:t xml:space="preserve">Ситуация на рынке труда </w:t>
      </w:r>
    </w:p>
    <w:p w14:paraId="5F43EFBA" w14:textId="333D0258" w:rsidR="0074511A" w:rsidRPr="00E561D4" w:rsidRDefault="00954C8F" w:rsidP="001F1010">
      <w:pPr>
        <w:spacing w:line="276" w:lineRule="auto"/>
        <w:jc w:val="both"/>
        <w:divId w:val="1356543834"/>
        <w:rPr>
          <w:rFonts w:ascii="PT Astra Serif" w:hAnsi="PT Astra Serif"/>
        </w:rPr>
      </w:pPr>
      <w:r w:rsidRPr="00E561D4">
        <w:rPr>
          <w:rFonts w:ascii="PT Astra Serif" w:hAnsi="PT Astra Serif"/>
        </w:rPr>
        <w:t xml:space="preserve">На территории Ключевского района проживает 6236 граждан трудоспособного возраста, более 50% от общей численности района. На 01 января 2026 года численность зарегистрированных безработных составляет 118 человек, в сравнении с предыдущим периодом снижение наблюдается на 9 человек. По темпу снижения численности безработных, Ключевский район, находится на 20 месте в рейтинге муниципальных образований.  За отчетный период уровень зарегистрированной безработицы снизился на 0,2% и достиг значения – 1,8% от численности трудоспособного населения. Сегодня на 1 вакансию приходится более 2-х человек ищущих работу. Размер среднемесячной заработной платы одного работника по крупным и средним организациям составил 50143 рублей, темп роста 119,3% к уровню прошлого года. Задолженность по заработной плате в районе отсутствует. За пятилетний период среднемесячная заработная плата выросла в 1,8 раза, с 28 тыс. рублей до 50 тыс. рублей. Учитывая, что крупные и средние организации на территории района представлены в основном бюджетными организациями, положительная динамика уровня заработной платы обеспечена Указами Президента по оплате труда отдельных категорий работников, ежегодной индексацией минимальной оплаты труда. Администрация района активно проводит работу по </w:t>
      </w:r>
      <w:r w:rsidRPr="00E561D4">
        <w:rPr>
          <w:rFonts w:ascii="PT Astra Serif" w:hAnsi="PT Astra Serif"/>
        </w:rPr>
        <w:lastRenderedPageBreak/>
        <w:t>легализации трудовых отношений и ликвидации «неформальной занятости». В отчетном году численность трудоустроенных граждан, с которыми легализованы трудовые отношения, составила 119 человек. </w:t>
      </w:r>
    </w:p>
    <w:p w14:paraId="4C50A55C" w14:textId="77777777" w:rsidR="0074511A" w:rsidRPr="00E561D4" w:rsidRDefault="0074511A" w:rsidP="008E0719">
      <w:pPr>
        <w:spacing w:before="240" w:after="240" w:line="276" w:lineRule="auto"/>
        <w:jc w:val="center"/>
        <w:divId w:val="1611469857"/>
        <w:rPr>
          <w:rFonts w:ascii="PT Astra Serif" w:hAnsi="PT Astra Serif"/>
        </w:rPr>
      </w:pPr>
      <w:r w:rsidRPr="00E561D4">
        <w:rPr>
          <w:rStyle w:val="a3"/>
          <w:rFonts w:ascii="PT Astra Serif" w:hAnsi="PT Astra Serif"/>
          <w:sz w:val="28"/>
          <w:szCs w:val="28"/>
        </w:rPr>
        <w:t xml:space="preserve">Уровень жизни населения </w:t>
      </w:r>
    </w:p>
    <w:p w14:paraId="79AB0DE7" w14:textId="608B8C54" w:rsidR="0074511A" w:rsidRPr="00E561D4" w:rsidRDefault="001F1010" w:rsidP="001F1010">
      <w:pPr>
        <w:spacing w:line="276" w:lineRule="auto"/>
        <w:jc w:val="both"/>
        <w:divId w:val="1611469857"/>
        <w:rPr>
          <w:rFonts w:ascii="PT Astra Serif" w:hAnsi="PT Astra Serif"/>
        </w:rPr>
      </w:pPr>
      <w:r w:rsidRPr="00E561D4">
        <w:rPr>
          <w:rFonts w:ascii="PT Astra Serif" w:hAnsi="PT Astra Serif"/>
        </w:rPr>
        <w:t xml:space="preserve">По итогам 2025 года наблюдается рост показателей потребительского рынка по крупным и средним предприятиям. Оборот розничной торговли по крупным и средним предприятиям составил – 1,1 </w:t>
      </w:r>
      <w:proofErr w:type="spellStart"/>
      <w:r w:rsidRPr="00E561D4">
        <w:rPr>
          <w:rFonts w:ascii="PT Astra Serif" w:hAnsi="PT Astra Serif"/>
        </w:rPr>
        <w:t>млрд.рублей</w:t>
      </w:r>
      <w:proofErr w:type="spellEnd"/>
      <w:r w:rsidRPr="00E561D4">
        <w:rPr>
          <w:rFonts w:ascii="PT Astra Serif" w:hAnsi="PT Astra Serif"/>
        </w:rPr>
        <w:t xml:space="preserve">, темп роста к прошлому году составляет 107,1%. Объем платных услуг, оказанных населению, составил 100,5 млн. рублей, с темпом роста 117,2%. Оборот общественного питания вырос в 1,8 раза в сравнении с прошлым годом и составил 11,1 млн. рублей. Торговое обслуживание на территории района представлено 105 торговыми точками. Обеспеченность населения площадью стационарных торговых объектов на 1000 человек составляет порядка 1135 </w:t>
      </w:r>
      <w:proofErr w:type="spellStart"/>
      <w:r w:rsidRPr="00E561D4">
        <w:rPr>
          <w:rFonts w:ascii="PT Astra Serif" w:hAnsi="PT Astra Serif"/>
        </w:rPr>
        <w:t>кв.м</w:t>
      </w:r>
      <w:proofErr w:type="spellEnd"/>
      <w:r w:rsidRPr="00E561D4">
        <w:rPr>
          <w:rFonts w:ascii="PT Astra Serif" w:hAnsi="PT Astra Serif"/>
        </w:rPr>
        <w:t>., что в 3,1 раза выше норматива. Основной объем розничного товарооборота обеспечивают крупные торговые сети: «Мария-Ра», «Магнит», «Светофор», «Пятерочка» и др. Кроме того, 7 отделений почтовой связи осуществляют торговлю в селах района, в том числе и в малонаселенных пунктах.  На территории района функционируют 74 объекта бытового обслуживания, оказывающих парикмахерские, ремонтные и прочие бытовые услуги.  </w:t>
      </w:r>
    </w:p>
    <w:p w14:paraId="3241552C" w14:textId="77777777" w:rsidR="0074511A" w:rsidRPr="00E561D4" w:rsidRDefault="0074511A" w:rsidP="008E0719">
      <w:pPr>
        <w:spacing w:before="240" w:after="240" w:line="276" w:lineRule="auto"/>
        <w:jc w:val="center"/>
        <w:divId w:val="1437944105"/>
        <w:rPr>
          <w:rFonts w:ascii="PT Astra Serif" w:hAnsi="PT Astra Serif"/>
        </w:rPr>
      </w:pPr>
      <w:r w:rsidRPr="00E561D4">
        <w:rPr>
          <w:rStyle w:val="a3"/>
          <w:rFonts w:ascii="PT Astra Serif" w:hAnsi="PT Astra Serif"/>
          <w:sz w:val="28"/>
          <w:szCs w:val="28"/>
        </w:rPr>
        <w:t xml:space="preserve">Состояние местных бюджетов </w:t>
      </w:r>
    </w:p>
    <w:p w14:paraId="7070F5ED" w14:textId="24257C2B" w:rsidR="0074511A" w:rsidRPr="00E561D4" w:rsidRDefault="00954C8F" w:rsidP="001F1010">
      <w:pPr>
        <w:spacing w:line="276" w:lineRule="auto"/>
        <w:jc w:val="both"/>
        <w:divId w:val="1437944105"/>
        <w:rPr>
          <w:rFonts w:ascii="PT Astra Serif" w:hAnsi="PT Astra Serif"/>
        </w:rPr>
      </w:pPr>
      <w:r w:rsidRPr="00E561D4">
        <w:rPr>
          <w:rFonts w:ascii="PT Astra Serif" w:hAnsi="PT Astra Serif"/>
        </w:rPr>
        <w:t xml:space="preserve">В консолидированный бюджет района в 2025 году поступило доходов в сумме 729,7 </w:t>
      </w:r>
      <w:proofErr w:type="spellStart"/>
      <w:r w:rsidRPr="00E561D4">
        <w:rPr>
          <w:rFonts w:ascii="PT Astra Serif" w:hAnsi="PT Astra Serif"/>
        </w:rPr>
        <w:t>млн.рублей</w:t>
      </w:r>
      <w:proofErr w:type="spellEnd"/>
      <w:r w:rsidRPr="00E561D4">
        <w:rPr>
          <w:rFonts w:ascii="PT Astra Serif" w:hAnsi="PT Astra Serif"/>
        </w:rPr>
        <w:t xml:space="preserve">. Фактический рост доходов в сравнении с 2024 годом составляет 11,3 % или больше на 74,1 </w:t>
      </w:r>
      <w:proofErr w:type="spellStart"/>
      <w:r w:rsidRPr="00E561D4">
        <w:rPr>
          <w:rFonts w:ascii="PT Astra Serif" w:hAnsi="PT Astra Serif"/>
        </w:rPr>
        <w:t>млн.рублей</w:t>
      </w:r>
      <w:proofErr w:type="spellEnd"/>
      <w:r w:rsidRPr="00E561D4">
        <w:rPr>
          <w:rFonts w:ascii="PT Astra Serif" w:hAnsi="PT Astra Serif"/>
        </w:rPr>
        <w:t xml:space="preserve">.  Безвозмездные поступления из краевого бюджета в 2025 году составили 512,4 млн. рублей, удельный вес которых составляет – 70,3 %. Удельный вес собственных доходов - 29,7 % или 216,9 млн. рублей. В общей структуре собственных доходов налоговые доходы составили 79,7 %, в денежном выражении 172,8 млн. рублей. Темп роста к 2024 году составил 121,1%. Неналоговые доходы поступили в сумме 44,1 млн. рублей, что составляет 20,3 % в структуре собственных доходов. Темп роста к прошлому году составил 89,3%. В целом за 2025 год поступление собственных доходов по сравнению с 2024 годом увеличилось на 26,0 млн. рублей. Темп роста составил 113,6%. Положительная динамика достигнута по следующим доходным </w:t>
      </w:r>
      <w:proofErr w:type="gramStart"/>
      <w:r w:rsidRPr="00E561D4">
        <w:rPr>
          <w:rFonts w:ascii="PT Astra Serif" w:hAnsi="PT Astra Serif"/>
        </w:rPr>
        <w:t>источникам:¾</w:t>
      </w:r>
      <w:proofErr w:type="gramEnd"/>
      <w:r w:rsidRPr="00E561D4">
        <w:rPr>
          <w:rFonts w:ascii="PT Astra Serif" w:hAnsi="PT Astra Serif"/>
        </w:rPr>
        <w:t xml:space="preserve">  НДФЛ, который формирует 60,8% налоговых доходов местного бюджета, поступил в сумме 105,0 млн. рублей, темп роста составил 115,6%, или больше на 14,1 </w:t>
      </w:r>
      <w:proofErr w:type="spellStart"/>
      <w:r w:rsidRPr="00E561D4">
        <w:rPr>
          <w:rFonts w:ascii="PT Astra Serif" w:hAnsi="PT Astra Serif"/>
        </w:rPr>
        <w:t>млн.рублей</w:t>
      </w:r>
      <w:proofErr w:type="spellEnd"/>
      <w:r w:rsidRPr="00E561D4">
        <w:rPr>
          <w:rFonts w:ascii="PT Astra Serif" w:hAnsi="PT Astra Serif"/>
        </w:rPr>
        <w:t xml:space="preserve"> чем в прошлом году. Положительная динамика обусловлена ростом фонда оплаты труда, повышением МРОТ;¾  по упрощенной системе налогообложения поступило 13,3 </w:t>
      </w:r>
      <w:proofErr w:type="spellStart"/>
      <w:r w:rsidRPr="00E561D4">
        <w:rPr>
          <w:rFonts w:ascii="PT Astra Serif" w:hAnsi="PT Astra Serif"/>
        </w:rPr>
        <w:t>млн.рублей</w:t>
      </w:r>
      <w:proofErr w:type="spellEnd"/>
      <w:r w:rsidRPr="00E561D4">
        <w:rPr>
          <w:rFonts w:ascii="PT Astra Serif" w:hAnsi="PT Astra Serif"/>
        </w:rPr>
        <w:t xml:space="preserve">, темп роста составил 131,7% или больше на 3,2 </w:t>
      </w:r>
      <w:proofErr w:type="spellStart"/>
      <w:r w:rsidRPr="00E561D4">
        <w:rPr>
          <w:rFonts w:ascii="PT Astra Serif" w:hAnsi="PT Astra Serif"/>
        </w:rPr>
        <w:t>млн.рублей</w:t>
      </w:r>
      <w:proofErr w:type="spellEnd"/>
      <w:r w:rsidRPr="00E561D4">
        <w:rPr>
          <w:rFonts w:ascii="PT Astra Serif" w:hAnsi="PT Astra Serif"/>
        </w:rPr>
        <w:t xml:space="preserve">, в связи с изменениями налоговой базы;¾  по единому сельскохозяйственному налогу поступило 21,2 </w:t>
      </w:r>
      <w:proofErr w:type="spellStart"/>
      <w:r w:rsidRPr="00E561D4">
        <w:rPr>
          <w:rFonts w:ascii="PT Astra Serif" w:hAnsi="PT Astra Serif"/>
        </w:rPr>
        <w:t>млн.рублей</w:t>
      </w:r>
      <w:proofErr w:type="spellEnd"/>
      <w:r w:rsidRPr="00E561D4">
        <w:rPr>
          <w:rFonts w:ascii="PT Astra Serif" w:hAnsi="PT Astra Serif"/>
        </w:rPr>
        <w:t xml:space="preserve">, темп роста составил 157% или больше на 7,7 </w:t>
      </w:r>
      <w:proofErr w:type="spellStart"/>
      <w:r w:rsidRPr="00E561D4">
        <w:rPr>
          <w:rFonts w:ascii="PT Astra Serif" w:hAnsi="PT Astra Serif"/>
        </w:rPr>
        <w:t>млн.рублей</w:t>
      </w:r>
      <w:proofErr w:type="spellEnd"/>
      <w:r w:rsidRPr="00E561D4">
        <w:rPr>
          <w:rFonts w:ascii="PT Astra Serif" w:hAnsi="PT Astra Serif"/>
        </w:rPr>
        <w:t xml:space="preserve">, по причине увеличения налоговой базы.¾  по патентной системе налогообложения увеличение на 4,6 </w:t>
      </w:r>
      <w:proofErr w:type="spellStart"/>
      <w:r w:rsidRPr="00E561D4">
        <w:rPr>
          <w:rFonts w:ascii="PT Astra Serif" w:hAnsi="PT Astra Serif"/>
        </w:rPr>
        <w:t>млн.рублей</w:t>
      </w:r>
      <w:proofErr w:type="spellEnd"/>
      <w:r w:rsidRPr="00E561D4">
        <w:rPr>
          <w:rFonts w:ascii="PT Astra Serif" w:hAnsi="PT Astra Serif"/>
        </w:rPr>
        <w:t xml:space="preserve">, темп роста – 239,4%, в связи с изменением законодательства Алтайского края от 03.03.2023 г. № 11-ЗС;¾  по налогу на имущество физических лиц увеличение на 119,8 </w:t>
      </w:r>
      <w:proofErr w:type="spellStart"/>
      <w:r w:rsidRPr="00E561D4">
        <w:rPr>
          <w:rFonts w:ascii="PT Astra Serif" w:hAnsi="PT Astra Serif"/>
        </w:rPr>
        <w:t>тыс.рублей</w:t>
      </w:r>
      <w:proofErr w:type="spellEnd"/>
      <w:r w:rsidRPr="00E561D4">
        <w:rPr>
          <w:rFonts w:ascii="PT Astra Serif" w:hAnsi="PT Astra Serif"/>
        </w:rPr>
        <w:t xml:space="preserve">, темп роста составил 110,9%, за счет погашения задолженности прошлых лет физическими лицами;¾  госпошлина увеличилась на 2,2 </w:t>
      </w:r>
      <w:proofErr w:type="spellStart"/>
      <w:r w:rsidRPr="00E561D4">
        <w:rPr>
          <w:rFonts w:ascii="PT Astra Serif" w:hAnsi="PT Astra Serif"/>
        </w:rPr>
        <w:t>млн.рублей</w:t>
      </w:r>
      <w:proofErr w:type="spellEnd"/>
      <w:r w:rsidRPr="00E561D4">
        <w:rPr>
          <w:rFonts w:ascii="PT Astra Serif" w:hAnsi="PT Astra Serif"/>
        </w:rPr>
        <w:t xml:space="preserve">, темп роста составил 171,7%, в связи с изменением НК </w:t>
      </w:r>
      <w:r w:rsidRPr="00E561D4">
        <w:rPr>
          <w:rFonts w:ascii="PT Astra Serif" w:hAnsi="PT Astra Serif"/>
        </w:rPr>
        <w:lastRenderedPageBreak/>
        <w:t xml:space="preserve">РФ (федеральный закон от 08.08.2024 № 259-ФЗ);¾  по арендной плате за земельные участки увеличение на 5,3 тыс. рублей, темп роста – 120%.По расходным обязательствам консолидированный бюджет района остается социально направленным. На финансирование отраслей социальной сферы направлено 60,5% от общих расходов, в абсолютном выражении это 441,8 </w:t>
      </w:r>
      <w:proofErr w:type="spellStart"/>
      <w:r w:rsidRPr="00E561D4">
        <w:rPr>
          <w:rFonts w:ascii="PT Astra Serif" w:hAnsi="PT Astra Serif"/>
        </w:rPr>
        <w:t>млн.рублей</w:t>
      </w:r>
      <w:proofErr w:type="spellEnd"/>
      <w:r w:rsidRPr="00E561D4">
        <w:rPr>
          <w:rFonts w:ascii="PT Astra Serif" w:hAnsi="PT Astra Serif"/>
        </w:rPr>
        <w:t xml:space="preserve">. В структуре расходов консолидированного бюджета района, расходы на «Образование» составляют 50,1%, в денежном выражении 365,7 </w:t>
      </w:r>
      <w:proofErr w:type="spellStart"/>
      <w:r w:rsidRPr="00E561D4">
        <w:rPr>
          <w:rFonts w:ascii="PT Astra Serif" w:hAnsi="PT Astra Serif"/>
        </w:rPr>
        <w:t>млн.рублей</w:t>
      </w:r>
      <w:proofErr w:type="spellEnd"/>
      <w:r w:rsidRPr="00E561D4">
        <w:rPr>
          <w:rFonts w:ascii="PT Astra Serif" w:hAnsi="PT Astra Serif"/>
        </w:rPr>
        <w:t xml:space="preserve">. На культуру и спорт направлено 54,9 </w:t>
      </w:r>
      <w:proofErr w:type="spellStart"/>
      <w:r w:rsidRPr="00E561D4">
        <w:rPr>
          <w:rFonts w:ascii="PT Astra Serif" w:hAnsi="PT Astra Serif"/>
        </w:rPr>
        <w:t>млн.рублей</w:t>
      </w:r>
      <w:proofErr w:type="spellEnd"/>
      <w:r w:rsidRPr="00E561D4">
        <w:rPr>
          <w:rFonts w:ascii="PT Astra Serif" w:hAnsi="PT Astra Serif"/>
        </w:rPr>
        <w:t xml:space="preserve">, что составляет в структуре расходов всего лишь 7,5%. На социальное обеспечение населения и охрану семьи и детства направлено 21,0 млн. рублей, из них расходы, связанные с опекой и попечительством 15,8 </w:t>
      </w:r>
      <w:proofErr w:type="spellStart"/>
      <w:r w:rsidRPr="00E561D4">
        <w:rPr>
          <w:rFonts w:ascii="PT Astra Serif" w:hAnsi="PT Astra Serif"/>
        </w:rPr>
        <w:t>млн.рублей</w:t>
      </w:r>
      <w:proofErr w:type="spellEnd"/>
      <w:r w:rsidRPr="00E561D4">
        <w:rPr>
          <w:rFonts w:ascii="PT Astra Serif" w:hAnsi="PT Astra Serif"/>
        </w:rPr>
        <w:t xml:space="preserve">. Основной статьей расходов районного бюджета является выплата заработной платы с начислениями. За 2025 год на эти цели направлены 64,9% всех расходов или 473,6 </w:t>
      </w:r>
      <w:proofErr w:type="spellStart"/>
      <w:r w:rsidRPr="00E561D4">
        <w:rPr>
          <w:rFonts w:ascii="PT Astra Serif" w:hAnsi="PT Astra Serif"/>
        </w:rPr>
        <w:t>млн.рублей</w:t>
      </w:r>
      <w:proofErr w:type="spellEnd"/>
      <w:r w:rsidRPr="00E561D4">
        <w:rPr>
          <w:rFonts w:ascii="PT Astra Serif" w:hAnsi="PT Astra Serif"/>
        </w:rPr>
        <w:t xml:space="preserve">, что на 23% выше уровня 2024 </w:t>
      </w:r>
      <w:proofErr w:type="spellStart"/>
      <w:r w:rsidRPr="00E561D4">
        <w:rPr>
          <w:rFonts w:ascii="PT Astra Serif" w:hAnsi="PT Astra Serif"/>
        </w:rPr>
        <w:t>года.Все</w:t>
      </w:r>
      <w:proofErr w:type="spellEnd"/>
      <w:r w:rsidRPr="00E561D4">
        <w:rPr>
          <w:rFonts w:ascii="PT Astra Serif" w:hAnsi="PT Astra Serif"/>
        </w:rPr>
        <w:t xml:space="preserve"> это стало возможным в связи с проведенной трижды индексации заработной платы, согласно Указов Президента РФ и распоряжений Губернатора Алтайского края. Так:¾   с 1 января 2025 года увеличение МРОТ на 16,6% (с 24 052,50 28 050,0 рублей);¾   с 1 января 2025 года увеличение муниципальным служащим на 16,4 % (Пост </w:t>
      </w:r>
      <w:proofErr w:type="spellStart"/>
      <w:r w:rsidRPr="00E561D4">
        <w:rPr>
          <w:rFonts w:ascii="PT Astra Serif" w:hAnsi="PT Astra Serif"/>
        </w:rPr>
        <w:t>Алт</w:t>
      </w:r>
      <w:proofErr w:type="spellEnd"/>
      <w:r w:rsidRPr="00E561D4">
        <w:rPr>
          <w:rFonts w:ascii="PT Astra Serif" w:hAnsi="PT Astra Serif"/>
        </w:rPr>
        <w:t xml:space="preserve">. </w:t>
      </w:r>
      <w:proofErr w:type="spellStart"/>
      <w:r w:rsidRPr="00E561D4">
        <w:rPr>
          <w:rFonts w:ascii="PT Astra Serif" w:hAnsi="PT Astra Serif"/>
        </w:rPr>
        <w:t>кр</w:t>
      </w:r>
      <w:proofErr w:type="spellEnd"/>
      <w:r w:rsidRPr="00E561D4">
        <w:rPr>
          <w:rFonts w:ascii="PT Astra Serif" w:hAnsi="PT Astra Serif"/>
        </w:rPr>
        <w:t xml:space="preserve">. от 30.04.2025 № 171);¾  с 1 октября 2025 года увеличение на 7,6% всем работникам муниципальных учреждений всех типов (казенных, бюджетных, автономных).На капитальные вложения направлено 110,0 млн. рублей, из них на приобретение основных средств 28,7 млн. рублей и 81,3 </w:t>
      </w:r>
      <w:proofErr w:type="spellStart"/>
      <w:r w:rsidRPr="00E561D4">
        <w:rPr>
          <w:rFonts w:ascii="PT Astra Serif" w:hAnsi="PT Astra Serif"/>
        </w:rPr>
        <w:t>млн.рублей</w:t>
      </w:r>
      <w:proofErr w:type="spellEnd"/>
      <w:r w:rsidRPr="00E561D4">
        <w:rPr>
          <w:rFonts w:ascii="PT Astra Serif" w:hAnsi="PT Astra Serif"/>
        </w:rPr>
        <w:t xml:space="preserve"> на текущий и капитальный ремонт зданий и сооружений, а также на реализацию проектов местных инициатив. На ремонт и содержание дорог направлено 10,9 </w:t>
      </w:r>
      <w:proofErr w:type="spellStart"/>
      <w:r w:rsidRPr="00E561D4">
        <w:rPr>
          <w:rFonts w:ascii="PT Astra Serif" w:hAnsi="PT Astra Serif"/>
        </w:rPr>
        <w:t>млн.рублей</w:t>
      </w:r>
      <w:proofErr w:type="spellEnd"/>
      <w:r w:rsidRPr="00E561D4">
        <w:rPr>
          <w:rFonts w:ascii="PT Astra Serif" w:hAnsi="PT Astra Serif"/>
        </w:rPr>
        <w:t xml:space="preserve">, в том числе за счет собственных средств 1,4 </w:t>
      </w:r>
      <w:proofErr w:type="spellStart"/>
      <w:r w:rsidRPr="00E561D4">
        <w:rPr>
          <w:rFonts w:ascii="PT Astra Serif" w:hAnsi="PT Astra Serif"/>
        </w:rPr>
        <w:t>млн.рублей</w:t>
      </w:r>
      <w:proofErr w:type="spellEnd"/>
      <w:r w:rsidRPr="00E561D4">
        <w:rPr>
          <w:rFonts w:ascii="PT Astra Serif" w:hAnsi="PT Astra Serif"/>
        </w:rPr>
        <w:t xml:space="preserve">. На расчеты за уголь и коммунальные услуги 68,7 </w:t>
      </w:r>
      <w:proofErr w:type="spellStart"/>
      <w:r w:rsidRPr="00E561D4">
        <w:rPr>
          <w:rFonts w:ascii="PT Astra Serif" w:hAnsi="PT Astra Serif"/>
        </w:rPr>
        <w:t>млн.рублей</w:t>
      </w:r>
      <w:proofErr w:type="spellEnd"/>
      <w:r w:rsidRPr="00E561D4">
        <w:rPr>
          <w:rFonts w:ascii="PT Astra Serif" w:hAnsi="PT Astra Serif"/>
        </w:rPr>
        <w:t xml:space="preserve">, что составляет 9,4% в структуре расходов. Межбюджетные трансферты, переданные поселениям, составили 47,3 </w:t>
      </w:r>
      <w:proofErr w:type="spellStart"/>
      <w:r w:rsidRPr="00E561D4">
        <w:rPr>
          <w:rFonts w:ascii="PT Astra Serif" w:hAnsi="PT Astra Serif"/>
        </w:rPr>
        <w:t>млн.рублей</w:t>
      </w:r>
      <w:proofErr w:type="spellEnd"/>
      <w:r w:rsidRPr="00E561D4">
        <w:rPr>
          <w:rFonts w:ascii="PT Astra Serif" w:hAnsi="PT Astra Serif"/>
        </w:rPr>
        <w:t xml:space="preserve">, из них 9,1 </w:t>
      </w:r>
      <w:proofErr w:type="spellStart"/>
      <w:r w:rsidRPr="00E561D4">
        <w:rPr>
          <w:rFonts w:ascii="PT Astra Serif" w:hAnsi="PT Astra Serif"/>
        </w:rPr>
        <w:t>млн.рублей</w:t>
      </w:r>
      <w:proofErr w:type="spellEnd"/>
      <w:r w:rsidRPr="00E561D4">
        <w:rPr>
          <w:rFonts w:ascii="PT Astra Serif" w:hAnsi="PT Astra Serif"/>
        </w:rPr>
        <w:t xml:space="preserve"> на осуществление переданных полномочий. Просроченная кредиторская задолженность на 1 января 2026 года составила 10,9 </w:t>
      </w:r>
      <w:proofErr w:type="spellStart"/>
      <w:r w:rsidRPr="00E561D4">
        <w:rPr>
          <w:rFonts w:ascii="PT Astra Serif" w:hAnsi="PT Astra Serif"/>
        </w:rPr>
        <w:t>млн.рублей</w:t>
      </w:r>
      <w:proofErr w:type="spellEnd"/>
      <w:r w:rsidRPr="00E561D4">
        <w:rPr>
          <w:rFonts w:ascii="PT Astra Serif" w:hAnsi="PT Astra Serif"/>
        </w:rPr>
        <w:t xml:space="preserve">, в сравнении с 2024 годом уменьшилась на 11,1 </w:t>
      </w:r>
      <w:proofErr w:type="spellStart"/>
      <w:r w:rsidRPr="00E561D4">
        <w:rPr>
          <w:rFonts w:ascii="PT Astra Serif" w:hAnsi="PT Astra Serif"/>
        </w:rPr>
        <w:t>млн.рублей</w:t>
      </w:r>
      <w:proofErr w:type="spellEnd"/>
      <w:r w:rsidRPr="00E561D4">
        <w:rPr>
          <w:rFonts w:ascii="PT Astra Serif" w:hAnsi="PT Astra Serif"/>
        </w:rPr>
        <w:t>. </w:t>
      </w:r>
    </w:p>
    <w:p w14:paraId="38976BD3" w14:textId="77777777" w:rsidR="0074511A" w:rsidRPr="00E561D4" w:rsidRDefault="0074511A" w:rsidP="008E0719">
      <w:pPr>
        <w:spacing w:before="240" w:after="240" w:line="276" w:lineRule="auto"/>
        <w:jc w:val="center"/>
        <w:divId w:val="1904366202"/>
        <w:rPr>
          <w:rFonts w:ascii="PT Astra Serif" w:hAnsi="PT Astra Serif"/>
        </w:rPr>
      </w:pPr>
      <w:r w:rsidRPr="00E561D4">
        <w:rPr>
          <w:rStyle w:val="a3"/>
          <w:rFonts w:ascii="PT Astra Serif" w:hAnsi="PT Astra Serif"/>
          <w:sz w:val="28"/>
          <w:szCs w:val="28"/>
        </w:rPr>
        <w:t xml:space="preserve">Жилищно-коммунальное хозяйство </w:t>
      </w:r>
    </w:p>
    <w:p w14:paraId="22274C61" w14:textId="7E4CE4F0" w:rsidR="0074511A" w:rsidRPr="00E561D4" w:rsidRDefault="001F1010" w:rsidP="001F1010">
      <w:pPr>
        <w:spacing w:line="276" w:lineRule="auto"/>
        <w:jc w:val="both"/>
        <w:divId w:val="1904366202"/>
        <w:rPr>
          <w:rFonts w:ascii="PT Astra Serif" w:hAnsi="PT Astra Serif"/>
        </w:rPr>
      </w:pPr>
      <w:r w:rsidRPr="00E561D4">
        <w:rPr>
          <w:rFonts w:ascii="PT Astra Serif" w:hAnsi="PT Astra Serif"/>
        </w:rPr>
        <w:t xml:space="preserve">Теплоснабжение Ключевского района продолжает осуществлять одно теплоснабжающее предприятие МУП «Теплый Ключ», обслуживающее 8 основных котельных, и 7 малых котельных школ и детских садов. Выполнены подготовительные </w:t>
      </w:r>
      <w:proofErr w:type="spellStart"/>
      <w:r w:rsidRPr="00E561D4">
        <w:rPr>
          <w:rFonts w:ascii="PT Astra Serif" w:hAnsi="PT Astra Serif"/>
        </w:rPr>
        <w:t>работы:в</w:t>
      </w:r>
      <w:proofErr w:type="spellEnd"/>
      <w:r w:rsidRPr="00E561D4">
        <w:rPr>
          <w:rFonts w:ascii="PT Astra Serif" w:hAnsi="PT Astra Serif"/>
        </w:rPr>
        <w:t xml:space="preserve"> бюджетной сфере района: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¾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 xml:space="preserve"> заменен водогрейный котел в </w:t>
      </w:r>
      <w:proofErr w:type="spellStart"/>
      <w:r w:rsidRPr="00E561D4">
        <w:rPr>
          <w:rFonts w:ascii="PT Astra Serif" w:hAnsi="PT Astra Serif"/>
        </w:rPr>
        <w:t>Каипской</w:t>
      </w:r>
      <w:proofErr w:type="spellEnd"/>
      <w:r w:rsidRPr="00E561D4">
        <w:rPr>
          <w:rFonts w:ascii="PT Astra Serif" w:hAnsi="PT Astra Serif"/>
        </w:rPr>
        <w:t xml:space="preserve"> школе (550+41);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¾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 xml:space="preserve"> произведен ремонт системы отопления в зданиях </w:t>
      </w:r>
      <w:proofErr w:type="spellStart"/>
      <w:r w:rsidRPr="00E561D4">
        <w:rPr>
          <w:rFonts w:ascii="PT Astra Serif" w:hAnsi="PT Astra Serif"/>
        </w:rPr>
        <w:t>Петуховского</w:t>
      </w:r>
      <w:proofErr w:type="spellEnd"/>
      <w:r w:rsidRPr="00E561D4">
        <w:rPr>
          <w:rFonts w:ascii="PT Astra Serif" w:hAnsi="PT Astra Serif"/>
        </w:rPr>
        <w:t xml:space="preserve"> сельсовета и </w:t>
      </w:r>
      <w:proofErr w:type="spellStart"/>
      <w:r w:rsidRPr="00E561D4">
        <w:rPr>
          <w:rFonts w:ascii="PT Astra Serif" w:hAnsi="PT Astra Serif"/>
        </w:rPr>
        <w:t>Петуховского</w:t>
      </w:r>
      <w:proofErr w:type="spellEnd"/>
      <w:r w:rsidRPr="00E561D4">
        <w:rPr>
          <w:rFonts w:ascii="PT Astra Serif" w:hAnsi="PT Astra Serif"/>
        </w:rPr>
        <w:t xml:space="preserve"> СДК (854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 xml:space="preserve">286), здании </w:t>
      </w:r>
      <w:proofErr w:type="spellStart"/>
      <w:r w:rsidRPr="00E561D4">
        <w:rPr>
          <w:rFonts w:ascii="PT Astra Serif" w:hAnsi="PT Astra Serif"/>
        </w:rPr>
        <w:t>Петуховской</w:t>
      </w:r>
      <w:proofErr w:type="spellEnd"/>
      <w:r w:rsidRPr="00E561D4">
        <w:rPr>
          <w:rFonts w:ascii="PT Astra Serif" w:hAnsi="PT Astra Serif"/>
        </w:rPr>
        <w:t xml:space="preserve"> школы (1,2 </w:t>
      </w:r>
      <w:proofErr w:type="spellStart"/>
      <w:r w:rsidRPr="00E561D4">
        <w:rPr>
          <w:rFonts w:ascii="PT Astra Serif" w:hAnsi="PT Astra Serif"/>
        </w:rPr>
        <w:t>млн.руб</w:t>
      </w:r>
      <w:proofErr w:type="spellEnd"/>
      <w:r w:rsidRPr="00E561D4">
        <w:rPr>
          <w:rFonts w:ascii="PT Astra Serif" w:hAnsi="PT Astra Serif"/>
        </w:rPr>
        <w:t>.), в том числе перевели на центральное отопление;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¾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 xml:space="preserve"> произведен ремонт системы отопления в здании библиотеки и заменены приборы учета тепловой энергии (12+95);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¾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 xml:space="preserve"> проведена ревизия механизмов, заменены подшипники и сальники, во всех котельных;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¾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 xml:space="preserve"> заменен водяной глубинный насос в </w:t>
      </w:r>
      <w:proofErr w:type="spellStart"/>
      <w:r w:rsidRPr="00E561D4">
        <w:rPr>
          <w:rFonts w:ascii="PT Astra Serif" w:hAnsi="PT Astra Serif"/>
        </w:rPr>
        <w:t>Васильчуковской</w:t>
      </w:r>
      <w:proofErr w:type="spellEnd"/>
      <w:r w:rsidRPr="00E561D4">
        <w:rPr>
          <w:rFonts w:ascii="PT Astra Serif" w:hAnsi="PT Astra Serif"/>
        </w:rPr>
        <w:t xml:space="preserve"> школе (17);</w:t>
      </w:r>
      <w:r w:rsidRPr="00E561D4">
        <w:rPr>
          <w:rFonts w:ascii="PT Astra Serif" w:hAnsi="PT Astra Serif"/>
          <w:lang w:val="en-US"/>
        </w:rPr>
        <w:t>  </w:t>
      </w:r>
      <w:r w:rsidRPr="00E561D4">
        <w:rPr>
          <w:rFonts w:ascii="PT Astra Serif" w:hAnsi="PT Astra Serif"/>
        </w:rPr>
        <w:t>теплоснабжающим предприятиям района выполнено: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¾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 xml:space="preserve"> за счет бюджетных средств всех уровней произведен капитальный ремонт котельной №7 в п.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 xml:space="preserve">Целинный и участков тепловых сетей общей стоимостью 41,2 млн. руб. (заменены 2 котла мощностью 3,36 МВт, 2,4 км тепловых сетей в однотрубном исчислении, 755 м. водопроводных сетей, также дымососы, сетевые насосы, вентиляторы </w:t>
      </w:r>
      <w:proofErr w:type="spellStart"/>
      <w:r w:rsidRPr="00E561D4">
        <w:rPr>
          <w:rFonts w:ascii="PT Astra Serif" w:hAnsi="PT Astra Serif"/>
        </w:rPr>
        <w:t>поддува</w:t>
      </w:r>
      <w:proofErr w:type="spellEnd"/>
      <w:r w:rsidRPr="00E561D4">
        <w:rPr>
          <w:rFonts w:ascii="PT Astra Serif" w:hAnsi="PT Astra Serif"/>
        </w:rPr>
        <w:t>, дымовая труба, установлены приборы учета и т.д.);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¾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 xml:space="preserve"> произведен </w:t>
      </w:r>
      <w:r w:rsidRPr="00E561D4">
        <w:rPr>
          <w:rFonts w:ascii="PT Astra Serif" w:hAnsi="PT Astra Serif"/>
        </w:rPr>
        <w:lastRenderedPageBreak/>
        <w:t xml:space="preserve">капитальный ремонт водозаборного узла в с. </w:t>
      </w:r>
      <w:proofErr w:type="spellStart"/>
      <w:r w:rsidRPr="00E561D4">
        <w:rPr>
          <w:rFonts w:ascii="PT Astra Serif" w:hAnsi="PT Astra Serif"/>
        </w:rPr>
        <w:t>Северка</w:t>
      </w:r>
      <w:proofErr w:type="spellEnd"/>
      <w:r w:rsidRPr="00E561D4">
        <w:rPr>
          <w:rFonts w:ascii="PT Astra Serif" w:hAnsi="PT Astra Serif"/>
        </w:rPr>
        <w:t xml:space="preserve"> на сумму 4,329 млн. руб.;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¾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 xml:space="preserve"> в срочном порядке приобретены, так как выяснилось перед началом отопительного сезона необходимость замены двух дымовых труб в с.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Ключи, двух водогрейных котлов на котельной №3 и в с.</w:t>
      </w:r>
      <w:r w:rsidRPr="00E561D4">
        <w:rPr>
          <w:rFonts w:ascii="PT Astra Serif" w:hAnsi="PT Astra Serif"/>
          <w:lang w:val="en-US"/>
        </w:rPr>
        <w:t> </w:t>
      </w:r>
      <w:proofErr w:type="spellStart"/>
      <w:r w:rsidRPr="00E561D4">
        <w:rPr>
          <w:rFonts w:ascii="PT Astra Serif" w:hAnsi="PT Astra Serif"/>
        </w:rPr>
        <w:t>Северка</w:t>
      </w:r>
      <w:proofErr w:type="spellEnd"/>
      <w:r w:rsidRPr="00E561D4">
        <w:rPr>
          <w:rFonts w:ascii="PT Astra Serif" w:hAnsi="PT Astra Serif"/>
        </w:rPr>
        <w:t>, стоимостью 3,6 млн. руб.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¾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 xml:space="preserve"> собственными силами предприятия выполнена чистка, промывка котлов, ремонты шурующих планок;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¾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 xml:space="preserve"> ремонты транспортеров золоудаления, замены цепей, </w:t>
      </w:r>
      <w:proofErr w:type="spellStart"/>
      <w:r w:rsidRPr="00E561D4">
        <w:rPr>
          <w:rFonts w:ascii="PT Astra Serif" w:hAnsi="PT Astra Serif"/>
        </w:rPr>
        <w:t>шкребков</w:t>
      </w:r>
      <w:proofErr w:type="spellEnd"/>
      <w:r w:rsidRPr="00E561D4">
        <w:rPr>
          <w:rFonts w:ascii="PT Astra Serif" w:hAnsi="PT Astra Serif"/>
        </w:rPr>
        <w:t>;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¾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 xml:space="preserve"> ревизия сетевых насосов, дымососов, вентиляторов </w:t>
      </w:r>
      <w:proofErr w:type="spellStart"/>
      <w:r w:rsidRPr="00E561D4">
        <w:rPr>
          <w:rFonts w:ascii="PT Astra Serif" w:hAnsi="PT Astra Serif"/>
        </w:rPr>
        <w:t>поддува</w:t>
      </w:r>
      <w:proofErr w:type="spellEnd"/>
      <w:r w:rsidRPr="00E561D4">
        <w:rPr>
          <w:rFonts w:ascii="PT Astra Serif" w:hAnsi="PT Astra Serif"/>
        </w:rPr>
        <w:t>, замена подшипников, сальников;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¾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 xml:space="preserve"> ремонты электрооборудования, </w:t>
      </w:r>
      <w:proofErr w:type="spellStart"/>
      <w:r w:rsidRPr="00E561D4">
        <w:rPr>
          <w:rFonts w:ascii="PT Astra Serif" w:hAnsi="PT Astra Serif"/>
        </w:rPr>
        <w:t>электротельферов</w:t>
      </w:r>
      <w:proofErr w:type="spellEnd"/>
      <w:r w:rsidRPr="00E561D4">
        <w:rPr>
          <w:rFonts w:ascii="PT Astra Serif" w:hAnsi="PT Astra Serif"/>
        </w:rPr>
        <w:t>;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¾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 xml:space="preserve"> замена участков теплотрассы 250 м, водопроводных труб 300 м, запорной арматуры;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¾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 xml:space="preserve"> все котельные и водозаборные узлы оборудованы дизельными генераторами.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 xml:space="preserve">Всего подготовительных работ по району выполнено на 48,3 млн. рублей, в т. ч. на подготовку бюджетных учреждений 2,8 </w:t>
      </w:r>
      <w:proofErr w:type="spellStart"/>
      <w:r w:rsidRPr="00E561D4">
        <w:rPr>
          <w:rFonts w:ascii="PT Astra Serif" w:hAnsi="PT Astra Serif"/>
        </w:rPr>
        <w:t>млн.рублей</w:t>
      </w:r>
      <w:proofErr w:type="spellEnd"/>
      <w:r w:rsidRPr="00E561D4">
        <w:rPr>
          <w:rFonts w:ascii="PT Astra Serif" w:hAnsi="PT Astra Serif"/>
        </w:rPr>
        <w:t>.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 xml:space="preserve">Общая плановая потребность твердого топлива Ключевского района на отопительный сезон составляет 13,7 тыс. тонн. Потребность твердого топлива для объектов бюджетной сферы (отапливающихся самостоятельно) составляет 1 620 тонн. В рамках обеспечения твердым топливом на отопительный период 2025-2026 годов администрацией Ключевского района, посредством электронного аукциона в рамках 44-ФЗ, 16 июня 2025 года заключен муниципальный контракт на поставку твёрдого топлива в общем объёме 1 620 тонн на сумму почти 8,6 </w:t>
      </w:r>
      <w:proofErr w:type="spellStart"/>
      <w:r w:rsidRPr="00E561D4">
        <w:rPr>
          <w:rFonts w:ascii="PT Astra Serif" w:hAnsi="PT Astra Serif"/>
        </w:rPr>
        <w:t>млн.рублей</w:t>
      </w:r>
      <w:proofErr w:type="spellEnd"/>
      <w:r w:rsidRPr="00E561D4">
        <w:rPr>
          <w:rFonts w:ascii="PT Astra Serif" w:hAnsi="PT Astra Serif"/>
        </w:rPr>
        <w:t xml:space="preserve"> по цене 5 302,78 рублей за тонну. Конкурсный поставщик – ООО «ГОРТОП».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 xml:space="preserve">Объектами бюджета, пользующимися услугой централизованного теплоснабжения, потребляется в год 7 652 Гкал, или 36 </w:t>
      </w:r>
      <w:proofErr w:type="spellStart"/>
      <w:r w:rsidRPr="00E561D4">
        <w:rPr>
          <w:rFonts w:ascii="PT Astra Serif" w:hAnsi="PT Astra Serif"/>
        </w:rPr>
        <w:t>млн.рублей</w:t>
      </w:r>
      <w:proofErr w:type="spellEnd"/>
      <w:r w:rsidRPr="00E561D4">
        <w:rPr>
          <w:rFonts w:ascii="PT Astra Serif" w:hAnsi="PT Astra Serif"/>
        </w:rPr>
        <w:t xml:space="preserve"> услуг теплоснабжения. На 2025 год Минстроем Алтайского края району предоставлена поддержка в виде целевой субсидии на расчеты за поставленный уголь для работы школьных котельных и оплату услуг теплоснабжения бюджетных учреждений в общей сумме 18,6 </w:t>
      </w:r>
      <w:proofErr w:type="spellStart"/>
      <w:r w:rsidRPr="00E561D4">
        <w:rPr>
          <w:rFonts w:ascii="PT Astra Serif" w:hAnsi="PT Astra Serif"/>
        </w:rPr>
        <w:t>млн.рублей</w:t>
      </w:r>
      <w:proofErr w:type="spellEnd"/>
      <w:r w:rsidRPr="00E561D4">
        <w:rPr>
          <w:rFonts w:ascii="PT Astra Serif" w:hAnsi="PT Astra Serif"/>
        </w:rPr>
        <w:t>, которой хватает только на 40% оплаты.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Четвертый год подряд нами обеспечивается резервный 45-ти суточный запас угля за счет первоначально предоставленных краевых средств в количестве 2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 xml:space="preserve">148 тонн на сумму 10,9 </w:t>
      </w:r>
      <w:proofErr w:type="spellStart"/>
      <w:r w:rsidRPr="00E561D4">
        <w:rPr>
          <w:rFonts w:ascii="PT Astra Serif" w:hAnsi="PT Astra Serif"/>
        </w:rPr>
        <w:t>млн.рублей</w:t>
      </w:r>
      <w:proofErr w:type="spellEnd"/>
      <w:r w:rsidRPr="00E561D4">
        <w:rPr>
          <w:rFonts w:ascii="PT Astra Serif" w:hAnsi="PT Astra Serif"/>
        </w:rPr>
        <w:t>, который в июне уже был поставлен на площадку в с.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 xml:space="preserve">Ключи. Этот запас гарантировал стабильность и бесперебойность теплоснабжения на протяжении всего сезона. Просроченная задолженность МО Ключевский район перед поставщиками услуг </w:t>
      </w:r>
      <w:proofErr w:type="spellStart"/>
      <w:r w:rsidRPr="00E561D4">
        <w:rPr>
          <w:rFonts w:ascii="PT Astra Serif" w:hAnsi="PT Astra Serif"/>
        </w:rPr>
        <w:t>тепловодоснабжения</w:t>
      </w:r>
      <w:proofErr w:type="spellEnd"/>
      <w:r w:rsidRPr="00E561D4">
        <w:rPr>
          <w:rFonts w:ascii="PT Astra Serif" w:hAnsi="PT Astra Serif"/>
        </w:rPr>
        <w:t xml:space="preserve"> и поставщиками твердого топлива – </w:t>
      </w:r>
      <w:proofErr w:type="spellStart"/>
      <w:r w:rsidRPr="00E561D4">
        <w:rPr>
          <w:rFonts w:ascii="PT Astra Serif" w:hAnsi="PT Astra Serif"/>
        </w:rPr>
        <w:t>отсутствует.С</w:t>
      </w:r>
      <w:proofErr w:type="spellEnd"/>
      <w:r w:rsidRPr="00E561D4">
        <w:rPr>
          <w:rFonts w:ascii="PT Astra Serif" w:hAnsi="PT Astra Serif"/>
        </w:rPr>
        <w:t xml:space="preserve"> 01.06.2022 года в районе утверждено «Положение о порядке и условиях предоставления дополнительных мер поддержки в целях соблюдения предельного индекса платы граждан за коммунальные услуги на территории Ключевского района Алтайского края», утвержденном постановлением администрации Ключевского района 01.06.2022 №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222. Согласно Положения превышение предельных (максимальных) индексов изменения размера вносимой гражданами платы за коммунальные услуги, установленных Указом Губернатора Алтайского края (от 25 ноября 2022 №186), подлежит компенсации, предоставляемой вне зависимости от уровня доходов, всем гражданам без исключения, пользующимся коммунальными услугами. Распространяется на центральное теплоснабжение, центральное водоснабжение, уголь и дрова. За 2025 год жителям Ключевского района выплачено 2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827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696,07 рублей.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Несмотря на финансовую поддержку отрасли, факты экономии предприятия, острой проблемой остается кредиторская задолженность, как предприятия, так и учреждений бюджетной сферы.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В настоящее время задолженность составляет: ¾ МУП «Теплый Ключ» за уголь поставщикам – 15,2 млн.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рублей;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 xml:space="preserve">¾ МУП «Теплый Ключ» за уголь Администрации </w:t>
      </w:r>
      <w:r w:rsidRPr="00E561D4">
        <w:rPr>
          <w:rFonts w:ascii="PT Astra Serif" w:hAnsi="PT Astra Serif"/>
        </w:rPr>
        <w:lastRenderedPageBreak/>
        <w:t>района – 28,8 млн.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рублей;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¾ МУП «Теплый Ключ» за электроэнергию поставщикам– 7,2 млн. рублей;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¾ МУП «Теплый Ключ» за электроэнергию Администрации района – 1,8 млн.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рублей;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¾ текущая задолженность бюджетных учреждений Ключевского района за оказанные услуги отопления перед МУП «Теплый Ключ» - 2,3 млн. рублей;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¾ у бюджетных учреждений за уголь задолженность отсутствует.</w:t>
      </w:r>
      <w:r w:rsidRPr="00E561D4">
        <w:rPr>
          <w:rFonts w:ascii="PT Astra Serif" w:hAnsi="PT Astra Serif"/>
          <w:lang w:val="en-US"/>
        </w:rPr>
        <w:t>  </w:t>
      </w:r>
      <w:r w:rsidRPr="00E561D4">
        <w:rPr>
          <w:rFonts w:ascii="PT Astra Serif" w:hAnsi="PT Astra Serif"/>
        </w:rPr>
        <w:t xml:space="preserve"> 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 xml:space="preserve"> 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 xml:space="preserve"> 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 xml:space="preserve"> 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Ситуация с экономикой предприятия остается сложной, не смотря даже на рост тарифа, выплаты компенсаций, но все же об эффективности тарифа теплоснабжения говорить еще нельзя. Причина этому и большая стоимость угля, электроэнергии, приличной налоговой нагрузке предприятия, слабой платежной дисциплине потребителей, а еще с 2025 года к предприятию применен НДС 5%.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 xml:space="preserve"> 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 xml:space="preserve"> 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 xml:space="preserve"> </w:t>
      </w:r>
      <w:r w:rsidRPr="00E561D4">
        <w:rPr>
          <w:rFonts w:ascii="PT Astra Serif" w:hAnsi="PT Astra Serif"/>
          <w:lang w:val="en-US"/>
        </w:rPr>
        <w:t>  </w:t>
      </w:r>
    </w:p>
    <w:p w14:paraId="58A9E30E" w14:textId="77777777" w:rsidR="0074511A" w:rsidRPr="00E561D4" w:rsidRDefault="0074511A" w:rsidP="008E0719">
      <w:pPr>
        <w:spacing w:before="240" w:after="240" w:line="276" w:lineRule="auto"/>
        <w:jc w:val="center"/>
        <w:divId w:val="1972859180"/>
        <w:rPr>
          <w:rFonts w:ascii="PT Astra Serif" w:hAnsi="PT Astra Serif"/>
        </w:rPr>
      </w:pPr>
      <w:r w:rsidRPr="00E561D4">
        <w:rPr>
          <w:rStyle w:val="a3"/>
          <w:rFonts w:ascii="PT Astra Serif" w:hAnsi="PT Astra Serif"/>
          <w:sz w:val="28"/>
          <w:szCs w:val="28"/>
        </w:rPr>
        <w:t xml:space="preserve">Социальная сфера </w:t>
      </w:r>
    </w:p>
    <w:p w14:paraId="0DACE479" w14:textId="592C1628" w:rsidR="0074511A" w:rsidRPr="00E561D4" w:rsidRDefault="001F1010" w:rsidP="001F1010">
      <w:pPr>
        <w:spacing w:line="276" w:lineRule="auto"/>
        <w:jc w:val="both"/>
        <w:divId w:val="1972859180"/>
        <w:rPr>
          <w:rFonts w:ascii="PT Astra Serif" w:hAnsi="PT Astra Serif"/>
          <w:lang w:val="en-US"/>
        </w:rPr>
      </w:pPr>
      <w:r w:rsidRPr="00E561D4">
        <w:rPr>
          <w:rFonts w:ascii="PT Astra Serif" w:hAnsi="PT Astra Serif"/>
        </w:rPr>
        <w:t xml:space="preserve">В 11 школах района обучается 1506 детей, из них 74% - получают образование в школах райцентра и </w:t>
      </w:r>
      <w:proofErr w:type="spellStart"/>
      <w:r w:rsidRPr="00E561D4">
        <w:rPr>
          <w:rFonts w:ascii="PT Astra Serif" w:hAnsi="PT Astra Serif"/>
        </w:rPr>
        <w:t>с.Северка</w:t>
      </w:r>
      <w:proofErr w:type="spellEnd"/>
      <w:r w:rsidRPr="00E561D4">
        <w:rPr>
          <w:rFonts w:ascii="PT Astra Serif" w:hAnsi="PT Astra Serif"/>
        </w:rPr>
        <w:t xml:space="preserve"> и 26% в 8-ми малокомплектных школах района. Структура сети в отчетный период не изменилась. В 8 дошкольных организациях функционируют 19 групп, в которых зачислено 351 ребенок. В прошлом году открыта новая группа в Ключевском детском саду «Аленушка».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По состоянию на 01.09.2025 в образовательных организациях Ключевского района занято 215 педагогических и управленческих работников. Средняя заработная плата в дошкольном образовании составляет 44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999 рублей, в общем образовании – 50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311 рублей.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 xml:space="preserve">Почти 60 % консолидированного бюджета составляют расходы по отрасли «Образование». За счет средств муниципального бюджета осуществляются, в основном, текущие ремонты образовательных организаций. Но в связи с острой необходимостью, в 2025 году капитально отремонтирована система отопления в </w:t>
      </w:r>
      <w:proofErr w:type="spellStart"/>
      <w:r w:rsidRPr="00E561D4">
        <w:rPr>
          <w:rFonts w:ascii="PT Astra Serif" w:hAnsi="PT Astra Serif"/>
        </w:rPr>
        <w:t>Петуховской</w:t>
      </w:r>
      <w:proofErr w:type="spellEnd"/>
      <w:r w:rsidRPr="00E561D4">
        <w:rPr>
          <w:rFonts w:ascii="PT Astra Serif" w:hAnsi="PT Astra Serif"/>
        </w:rPr>
        <w:t xml:space="preserve"> школе на сумму порядка 2,5 млн. рублей, оборудован и лицензирован медицинский кабинет в КСОШ №1 на сумму 150 тыс. рублей, установлено ограждение в КСОШ №1 на сумму 280 тыс. рублей В общей сложности из муниципального бюджета на подготовку учреждений направлено 5,4 млн. рублей.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В 2025 году 51 выпускник сдал ЕГЭ и получил аттестат о среднем общем образовании. По итогам государственных экзаменов девяти выпускникам района были вручены медали: четверо получили серебряные, пять выпускников – золотые медали. Традиционно, лучшие выпускники были приглашены на Торжественный прием Главы района, где кроме благодарственных писем получили денежные премии.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Второй год в школах преподается новый предмет «Основы безопасности и защиты Родины». В прошлом учебном году две школы района за счет краевых средств получили оборудование для кабинетов по предмету на сумму 459 тыс. рублей. В июне на базе «Ключевской СОШ №2» прошли военно-полевые сборы для 16 юношей 10 классов. Наиболее доступной и массовой формой отдыха и оздоровления ребят в районе продолжают оставаться лагеря с дневным пребыванием на базе образовательных учреждений. 48 детей побывали в краевых загородных лагерях, получив краевую финансовую поддержку.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В рамках реализации федерального проекта «Патриотическое воспитание граждан Российской Федерации» для обучающихся начальных классов в общеобразовательных организациях района реализуется проект «Орлята России». В районе активно работают и побеждают «</w:t>
      </w:r>
      <w:proofErr w:type="spellStart"/>
      <w:r w:rsidRPr="00E561D4">
        <w:rPr>
          <w:rFonts w:ascii="PT Astra Serif" w:hAnsi="PT Astra Serif"/>
        </w:rPr>
        <w:t>Юнармия</w:t>
      </w:r>
      <w:proofErr w:type="spellEnd"/>
      <w:r w:rsidRPr="00E561D4">
        <w:rPr>
          <w:rFonts w:ascii="PT Astra Serif" w:hAnsi="PT Astra Serif"/>
        </w:rPr>
        <w:t>», «Движение первых».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 xml:space="preserve">Множество Всероссийских конкурсов и проектов дают равные права для участия детей, даже самой удаленной школы. Всероссийские конкурсы «Большая перемена», Всероссийский </w:t>
      </w:r>
      <w:r w:rsidRPr="00E561D4">
        <w:rPr>
          <w:rFonts w:ascii="PT Astra Serif" w:hAnsi="PT Astra Serif"/>
        </w:rPr>
        <w:lastRenderedPageBreak/>
        <w:t>конкурс сочинений «Без срока давности», конкурс чтецов «Живая классика», спортивная военно-патриотическая игра «Зарница 2.0» начинаются со школьного этапа, продолжаются муниципальным и заканчиваются всероссийским уровнем.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Воспитательная среда постоянно расширяется. В каждой школе функционируют школьные театры, школьные спортивные клубы, созданы пространства СВО, работают школьные музеи и музейные комнаты, организуются различные секции и кружки.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Растет театральное мастерство детей, третий год участвующих в муниципальном фестиваль-конкурсе школьных театров «Апрель». В районе обеспечен охват детей различными видами дополнительных образовательных программ и на конец 2025 года составил около 80 %. Целевой показатель по Указу Президента выполнен.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Особое внимание уделяется поддержке разным категориям семей с детьми. Бесплатным горячим питанием обеспечены дети из многодетных семей, также льготное питание по-прежнему будут получать обучающиеся 1-4 классов и дети участников СВО, обучающиеся с ограниченными возможностями здоровья. 118 многодетных и малообеспеченных семей получили государственную поддержку - выплату компенсации части родительской платы за присмотр и уход за детьми в детских садах.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Администрация района курирует выполнение комитетом по образованию государственных полномочий по опеке и попечительству в отношении более 60 детей –сирот и детей, оставшихся без попечения родителей.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Постоянная работа ведётся по выполнению государственных задач организации деятельности районной комиссии по делам несовершеннолетних и защите их прав. В отчетном году проведено 20 заседаний комиссии, рассмотрено 121 материал об административных правонарушениях, в том числе, 14 в отношении детей и 107 материалов в отношении родителей. Органами профилактики выполнено более 100 поручений.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КУЛЬТУРА Администрация района совместно с комитетом по культуре продолжила работать над творческим развитием отрасли и укреплением материально-технической базы подведомственных учреждений.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В отчетный период изменений в структуре органов управления культуры и сети учреждений культуры не произошло.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Год защитника Отечества и 80-летия Великой Победы был открыт торжественной церемонией, которая задала тон знаковым мероприятиям года.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Культурно - досуговыми учреждениями было организовано более тысячи культурно-массовых мероприятий, которые посетили более 200 тысяч человек. Проведённые культурные события стали площадкой для объединения жителей разных возрастов и профессий, способствовали сохранению национальных традиций и развитию творческого потенциала.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В течение года состоялось 13 ярких фестивалей и праздников, объединённых общей целью — сохранить память о героическом прошлом и выразить благодарность тем, кто защищал Родину.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Сохраняются традиции празднования обрядовых и народных праздников. Традиционно интересно проходят Пасхальная корзина, Рождественские посиделки, праздники Русской Масленицы, Пасха, День Семьи, Любви и Верности и др.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 xml:space="preserve">В рамках Марафона культурных событий прошло 8 фестивалей, в том числе юбилейные мероприятия в </w:t>
      </w:r>
      <w:proofErr w:type="spellStart"/>
      <w:r w:rsidRPr="00E561D4">
        <w:rPr>
          <w:rFonts w:ascii="PT Astra Serif" w:hAnsi="PT Astra Serif"/>
        </w:rPr>
        <w:t>Марковке</w:t>
      </w:r>
      <w:proofErr w:type="spellEnd"/>
      <w:r w:rsidRPr="00E561D4">
        <w:rPr>
          <w:rFonts w:ascii="PT Astra Serif" w:hAnsi="PT Astra Serif"/>
        </w:rPr>
        <w:t>, в Ключах, в Покровке.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Продолжилась работа по культурному обслуживанию сёл без домов культуры: организованы выездные концерты к государственным праздникам, а также для обмена опытом.</w:t>
      </w:r>
      <w:r w:rsidRPr="00E561D4">
        <w:rPr>
          <w:rFonts w:ascii="PT Astra Serif" w:hAnsi="PT Astra Serif"/>
          <w:lang w:val="en-US"/>
        </w:rPr>
        <w:t>  </w:t>
      </w:r>
      <w:r w:rsidRPr="00E561D4">
        <w:rPr>
          <w:rFonts w:ascii="PT Astra Serif" w:hAnsi="PT Astra Serif"/>
        </w:rPr>
        <w:t>Молодёжь активно участвовала во всех социально-значимых мероприятиях: в праздничных программах, посвященных государственным праздникам, патриотических мероприятиях, а также в благотворительных акциях, концертах в поддержку воинов СВО, и других инициативах.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 xml:space="preserve">Для творческой самореализации и социальной адаптации пожилых людей </w:t>
      </w:r>
      <w:r w:rsidRPr="00E561D4">
        <w:rPr>
          <w:rFonts w:ascii="PT Astra Serif" w:hAnsi="PT Astra Serif"/>
        </w:rPr>
        <w:lastRenderedPageBreak/>
        <w:t>в учреждении культуры действуют клубные формирования. Различные праздники и мероприятия собирают вместе людей старшего возраста и разных интересов.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Творческие коллективы учреждений культуры принимали активное участие в 25 конкурсах и фестивалях разного уровня, становясь призерами, дипломантами, лауреатами различных степеней.</w:t>
      </w:r>
      <w:r w:rsidRPr="00E561D4">
        <w:rPr>
          <w:rFonts w:ascii="PT Astra Serif" w:hAnsi="PT Astra Serif"/>
          <w:lang w:val="en-US"/>
        </w:rPr>
        <w:t>  </w:t>
      </w:r>
      <w:r w:rsidRPr="00E561D4">
        <w:rPr>
          <w:rFonts w:ascii="PT Astra Serif" w:hAnsi="PT Astra Serif"/>
        </w:rPr>
        <w:t>Проведение благотворительных концертов, акций и ярмарок «За наших», нацеленных на поддержку военнослужащих специальной военной операции, стало неотъемлемой частью деятельности культурных учреждений, образовательных организаций и мы искренне благодарим всех причастных к этой миссии.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 xml:space="preserve">Культура уже в четвёртый раз успешно участвует в конкурсном отборе на получение субсидий для модернизации домов культуры. За три года получено 2,3 млн рублей на световое и звуковое оборудование для РДК, Целинного и </w:t>
      </w:r>
      <w:proofErr w:type="spellStart"/>
      <w:r w:rsidRPr="00E561D4">
        <w:rPr>
          <w:rFonts w:ascii="PT Astra Serif" w:hAnsi="PT Astra Serif"/>
        </w:rPr>
        <w:t>Васильчуковского</w:t>
      </w:r>
      <w:proofErr w:type="spellEnd"/>
      <w:r w:rsidRPr="00E561D4">
        <w:rPr>
          <w:rFonts w:ascii="PT Astra Serif" w:hAnsi="PT Astra Serif"/>
        </w:rPr>
        <w:t xml:space="preserve"> ДК. В этом году Районный Дом культуры вновь вошел в список победителей, получит новое световое оборудование стоимостью </w:t>
      </w:r>
      <w:r w:rsidRPr="00E561D4">
        <w:rPr>
          <w:rFonts w:ascii="PT Astra Serif" w:hAnsi="PT Astra Serif"/>
          <w:lang w:val="en-US"/>
        </w:rPr>
        <w:t xml:space="preserve">700 </w:t>
      </w:r>
      <w:proofErr w:type="spellStart"/>
      <w:r w:rsidRPr="00E561D4">
        <w:rPr>
          <w:rFonts w:ascii="PT Astra Serif" w:hAnsi="PT Astra Serif"/>
          <w:lang w:val="en-US"/>
        </w:rPr>
        <w:t>тыс</w:t>
      </w:r>
      <w:proofErr w:type="spellEnd"/>
      <w:r w:rsidRPr="00E561D4">
        <w:rPr>
          <w:rFonts w:ascii="PT Astra Serif" w:hAnsi="PT Astra Serif"/>
          <w:lang w:val="en-US"/>
        </w:rPr>
        <w:t xml:space="preserve">. </w:t>
      </w:r>
      <w:proofErr w:type="spellStart"/>
      <w:r w:rsidRPr="00E561D4">
        <w:rPr>
          <w:rFonts w:ascii="PT Astra Serif" w:hAnsi="PT Astra Serif"/>
          <w:lang w:val="en-US"/>
        </w:rPr>
        <w:t>рублей</w:t>
      </w:r>
      <w:proofErr w:type="spellEnd"/>
      <w:r w:rsidRPr="00E561D4">
        <w:rPr>
          <w:rFonts w:ascii="PT Astra Serif" w:hAnsi="PT Astra Serif"/>
          <w:lang w:val="en-US"/>
        </w:rPr>
        <w:t>.  </w:t>
      </w:r>
      <w:r w:rsidRPr="00E561D4">
        <w:rPr>
          <w:rFonts w:ascii="PT Astra Serif" w:hAnsi="PT Astra Serif"/>
        </w:rPr>
        <w:t>Районный краеведческий музей пользуется большой популярностью среди жителей и гостей округа. Его коллекция, насчитывающая 14 тысяч экспонатов основного и вспомогательного фондов, включает уникальные предметы, отражающие историю района и судьбы выдающихся земляков. За прошлый год собрание пополнилось на 305 единиц благодаря пожертвованиям, а на экспозициях было представлено более 4 тысяч предметов. В течение года организовано 14 временных выставок на основе музейных коллекций.</w:t>
      </w:r>
      <w:r w:rsidRPr="00E561D4">
        <w:rPr>
          <w:rFonts w:ascii="PT Astra Serif" w:hAnsi="PT Astra Serif"/>
          <w:lang w:val="en-US"/>
        </w:rPr>
        <w:t>  </w:t>
      </w:r>
      <w:r w:rsidRPr="00E561D4">
        <w:rPr>
          <w:rFonts w:ascii="PT Astra Serif" w:hAnsi="PT Astra Serif"/>
        </w:rPr>
        <w:t>Музей посетили около 9,5 тыс. человек. В том числе 4,5 тыс. детей и молодежи до 16 лет.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В прошлом году команда культуры выиграла грант Губернатора Алтайского края в размере 650 тыс. рублей на создание в Районном краеведческом музее экспозиции «Время выбрало нас» в память о погибших в СВО земляках. Грант реализован в полном объеме.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Библиотеки района активно участвовали во всероссийских и региональных акциях, провели более тысячи мероприятий и организовали свыше 260 книжных выставок.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 xml:space="preserve">Фонды муниципальных библиотек пополнились на сумму порядка 450 </w:t>
      </w:r>
      <w:proofErr w:type="spellStart"/>
      <w:r w:rsidRPr="00E561D4">
        <w:rPr>
          <w:rFonts w:ascii="PT Astra Serif" w:hAnsi="PT Astra Serif"/>
        </w:rPr>
        <w:t>тыс.рублей</w:t>
      </w:r>
      <w:proofErr w:type="spellEnd"/>
      <w:r w:rsidRPr="00E561D4">
        <w:rPr>
          <w:rFonts w:ascii="PT Astra Serif" w:hAnsi="PT Astra Serif"/>
        </w:rPr>
        <w:t xml:space="preserve">, </w:t>
      </w:r>
      <w:proofErr w:type="gramStart"/>
      <w:r w:rsidRPr="00E561D4">
        <w:rPr>
          <w:rFonts w:ascii="PT Astra Serif" w:hAnsi="PT Astra Serif"/>
        </w:rPr>
        <w:t>приобретенных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 xml:space="preserve"> за</w:t>
      </w:r>
      <w:proofErr w:type="gramEnd"/>
      <w:r w:rsidRPr="00E561D4">
        <w:rPr>
          <w:rFonts w:ascii="PT Astra Serif" w:hAnsi="PT Astra Serif"/>
        </w:rPr>
        <w:t xml:space="preserve"> счет средств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 xml:space="preserve"> федерального, краевого и районного бюджетов. Общий фонд общедоступных библиотек составляет около 107 тысяч экземпляров.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В течение года на базе РДК работал кинозал «Премьера», где прошло более 400 сеансов и было показано свыше 140 фильмов. Кинозал принял участие во всероссийской акции «Ночь кино», организовал бесплатный показ для детей СОП (фильм «Суворовец 1944»), а также демонстрировал фильмы «Офицеры» и «Степан». Всего мероприятия посетило более 2 тысяч зрителей, валовый сбор средств от билетов составил свыше 340 тыс. рублей.</w:t>
      </w:r>
      <w:r w:rsidRPr="00E561D4">
        <w:rPr>
          <w:rFonts w:ascii="PT Astra Serif" w:hAnsi="PT Astra Serif"/>
          <w:lang w:val="en-US"/>
        </w:rPr>
        <w:t>  </w:t>
      </w:r>
      <w:r w:rsidRPr="00E561D4">
        <w:rPr>
          <w:rFonts w:ascii="PT Astra Serif" w:hAnsi="PT Astra Serif"/>
        </w:rPr>
        <w:t>В рамках развития федерального проекта «Пушкинская карта» учреждения культуры за прошедший год организовали 61 мероприятие, в которых приняли участие более 240 человек. Общий сбор составил более 33 тыс. рублей.</w:t>
      </w:r>
      <w:r w:rsidRPr="00E561D4">
        <w:rPr>
          <w:rFonts w:ascii="PT Astra Serif" w:hAnsi="PT Astra Serif"/>
          <w:lang w:val="en-US"/>
        </w:rPr>
        <w:t>     </w:t>
      </w:r>
      <w:r w:rsidRPr="00E561D4">
        <w:rPr>
          <w:rFonts w:ascii="PT Astra Serif" w:hAnsi="PT Astra Serif"/>
        </w:rPr>
        <w:t>В стенах Детской школы искусств ежегодно раскрываются таланты юных музыкантов, танцоров, певцов и художников. В учебном заведении получают знания и мастерство 224 учащихся, занимающихся по 10 различным направлениям. Помимо учебных занятий, в школе функционируют пять творческих коллективов: образцовый хореографический ансамбль «Родники», который в этом году отмечает 20-летний юбилей, фольклорный ансамбль «Цветень», хореографический ансамбль «Грация», хор детской школы искусств, а также народный самодеятельный коллектив края — ансамбль преподавателей «Белое злато».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В прошлом учебном году 190 воспитанников приняли участие в различных конкурсах, представив свои таланты на зональных, региональных, всероссийских и даже международных уровнях.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 xml:space="preserve"> 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СПОРТ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 xml:space="preserve">Администрация округа, его отдел по физической культуре и спорту </w:t>
      </w:r>
      <w:r w:rsidRPr="00E561D4">
        <w:rPr>
          <w:rFonts w:ascii="PT Astra Serif" w:hAnsi="PT Astra Serif"/>
        </w:rPr>
        <w:lastRenderedPageBreak/>
        <w:t>продолжили систематическую работу по вовлечению молодежи, населения, в том числе детей и подростков, в занятия физической культурой и спортом.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В 2025 году состоялось 85 спортивно-массовых мероприятий, в которых приняли участие более 2500 спортсменов.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Молодежь района принимает постоянное участие в соревнованиях по приглашениям краевых федераций по различным видам спорта.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Футбольный клуб «Юность» второй год подряд участвовал в Первой лиге Чемпионата Алтайского края по футболу. Весь сезон команда соревновалась с клубами из городов края.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Хоккейный клуб «Юность» третий год подряд участвовал в Ночной Хоккейной лиге двумя командами разных возрастов в дивизионах «Любитель 40+» и «Лига Надежды».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 xml:space="preserve"> Хоккейный клуб «Юность 40+» и хоккейный клуб «Юность 18+» также стал участником домашних и выездных туров Ночной хоккейной лиги, набирая соревновательный опыт. В крае всего две сельские команды, участвующие в турнире такого масштаба в двух дивизионах одновременно, одна из которых «Юность». На очередной зимней Олимпиаде сельских спортсменов края в с. Завьялово, делегация района была представлена командой по 4 видам спорта (футбол, хоккей, шахматы, </w:t>
      </w:r>
      <w:proofErr w:type="spellStart"/>
      <w:r w:rsidRPr="00E561D4">
        <w:rPr>
          <w:rFonts w:ascii="PT Astra Serif" w:hAnsi="PT Astra Serif"/>
        </w:rPr>
        <w:t>полиатлон</w:t>
      </w:r>
      <w:proofErr w:type="spellEnd"/>
      <w:r w:rsidRPr="00E561D4">
        <w:rPr>
          <w:rFonts w:ascii="PT Astra Serif" w:hAnsi="PT Astra Serif"/>
        </w:rPr>
        <w:t>). По итогам соревнований наш район занял 3 общекомандное место в общем зачете Олимпиады, опередив делегации 30 районов. В зимний период на хоккейном корте школы «Юность», лыжной базы «Лесная» были созданы хорошие условия для развития физической активности населения района, организован прокат спортивного инвентаря.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В «Ключевской спортивной школе «Юность» в секциях по 8 видам спорта занимается 283 учащихся из школ райцентра и Ключевского лицея имени А.В. Гукова.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В этом учебном году открылись две новые секции для детей: легкая атлетика и хоккей с шайбой.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>В рамках реализации плана мероприятий комплекса «Готов к труду и обороне» десять лет на территории района, при спортшколе, функционирует центр тестирования по выполнению населением видов испытаний комплекса «Готов к труду и обороне». Традиционными стали Фестивали «Готов к труду и обороне» для школьников и взрослого населения. Район продолжает занимать лидирующие позиции в рейтинге районов по внедрению ГТО.</w:t>
      </w:r>
      <w:r w:rsidRPr="00E561D4">
        <w:rPr>
          <w:rFonts w:ascii="PT Astra Serif" w:hAnsi="PT Astra Serif"/>
          <w:lang w:val="en-US"/>
        </w:rPr>
        <w:t> </w:t>
      </w:r>
      <w:r w:rsidRPr="00E561D4">
        <w:rPr>
          <w:rFonts w:ascii="PT Astra Serif" w:hAnsi="PT Astra Serif"/>
        </w:rPr>
        <w:t xml:space="preserve">В районе ежегодно проводится Спартакиада учащихся школ по 10 видам спорта, в ней участвуют более 550 человек. В течение года проводятся традиционные спортивные мероприятия «Шаг из круга» и «Старшее поколение». </w:t>
      </w:r>
      <w:proofErr w:type="spellStart"/>
      <w:r w:rsidRPr="00E561D4">
        <w:rPr>
          <w:rFonts w:ascii="PT Astra Serif" w:hAnsi="PT Astra Serif"/>
          <w:lang w:val="en-US"/>
        </w:rPr>
        <w:t>Работают</w:t>
      </w:r>
      <w:proofErr w:type="spellEnd"/>
      <w:r w:rsidRPr="00E561D4">
        <w:rPr>
          <w:rFonts w:ascii="PT Astra Serif" w:hAnsi="PT Astra Serif"/>
          <w:lang w:val="en-US"/>
        </w:rPr>
        <w:t xml:space="preserve"> </w:t>
      </w:r>
      <w:proofErr w:type="spellStart"/>
      <w:r w:rsidRPr="00E561D4">
        <w:rPr>
          <w:rFonts w:ascii="PT Astra Serif" w:hAnsi="PT Astra Serif"/>
          <w:lang w:val="en-US"/>
        </w:rPr>
        <w:t>группы</w:t>
      </w:r>
      <w:proofErr w:type="spellEnd"/>
      <w:r w:rsidRPr="00E561D4">
        <w:rPr>
          <w:rFonts w:ascii="PT Astra Serif" w:hAnsi="PT Astra Serif"/>
          <w:lang w:val="en-US"/>
        </w:rPr>
        <w:t xml:space="preserve"> </w:t>
      </w:r>
      <w:proofErr w:type="spellStart"/>
      <w:r w:rsidRPr="00E561D4">
        <w:rPr>
          <w:rFonts w:ascii="PT Astra Serif" w:hAnsi="PT Astra Serif"/>
          <w:lang w:val="en-US"/>
        </w:rPr>
        <w:t>здоровья</w:t>
      </w:r>
      <w:proofErr w:type="spellEnd"/>
      <w:r w:rsidRPr="00E561D4">
        <w:rPr>
          <w:rFonts w:ascii="PT Astra Serif" w:hAnsi="PT Astra Serif"/>
          <w:lang w:val="en-US"/>
        </w:rPr>
        <w:t xml:space="preserve">, </w:t>
      </w:r>
      <w:proofErr w:type="spellStart"/>
      <w:r w:rsidRPr="00E561D4">
        <w:rPr>
          <w:rFonts w:ascii="PT Astra Serif" w:hAnsi="PT Astra Serif"/>
          <w:lang w:val="en-US"/>
        </w:rPr>
        <w:t>становится</w:t>
      </w:r>
      <w:proofErr w:type="spellEnd"/>
      <w:r w:rsidRPr="00E561D4">
        <w:rPr>
          <w:rFonts w:ascii="PT Astra Serif" w:hAnsi="PT Astra Serif"/>
          <w:lang w:val="en-US"/>
        </w:rPr>
        <w:t xml:space="preserve"> </w:t>
      </w:r>
      <w:proofErr w:type="spellStart"/>
      <w:r w:rsidRPr="00E561D4">
        <w:rPr>
          <w:rFonts w:ascii="PT Astra Serif" w:hAnsi="PT Astra Serif"/>
          <w:lang w:val="en-US"/>
        </w:rPr>
        <w:t>модной</w:t>
      </w:r>
      <w:proofErr w:type="spellEnd"/>
      <w:r w:rsidRPr="00E561D4">
        <w:rPr>
          <w:rFonts w:ascii="PT Astra Serif" w:hAnsi="PT Astra Serif"/>
          <w:lang w:val="en-US"/>
        </w:rPr>
        <w:t xml:space="preserve"> «</w:t>
      </w:r>
      <w:proofErr w:type="spellStart"/>
      <w:r w:rsidRPr="00E561D4">
        <w:rPr>
          <w:rFonts w:ascii="PT Astra Serif" w:hAnsi="PT Astra Serif"/>
          <w:lang w:val="en-US"/>
        </w:rPr>
        <w:t>Северной</w:t>
      </w:r>
      <w:proofErr w:type="spellEnd"/>
      <w:r w:rsidRPr="00E561D4">
        <w:rPr>
          <w:rFonts w:ascii="PT Astra Serif" w:hAnsi="PT Astra Serif"/>
          <w:lang w:val="en-US"/>
        </w:rPr>
        <w:t xml:space="preserve"> </w:t>
      </w:r>
      <w:proofErr w:type="spellStart"/>
      <w:r w:rsidRPr="00E561D4">
        <w:rPr>
          <w:rFonts w:ascii="PT Astra Serif" w:hAnsi="PT Astra Serif"/>
          <w:lang w:val="en-US"/>
        </w:rPr>
        <w:t>ходьбой</w:t>
      </w:r>
      <w:proofErr w:type="spellEnd"/>
      <w:r w:rsidRPr="00E561D4">
        <w:rPr>
          <w:rFonts w:ascii="PT Astra Serif" w:hAnsi="PT Astra Serif"/>
          <w:lang w:val="en-US"/>
        </w:rPr>
        <w:t>». </w:t>
      </w:r>
    </w:p>
    <w:p w14:paraId="3CC5AB28" w14:textId="77777777" w:rsidR="0074511A" w:rsidRPr="00E561D4" w:rsidRDefault="0074511A">
      <w:pPr>
        <w:spacing w:after="240" w:line="276" w:lineRule="auto"/>
        <w:divId w:val="1537622445"/>
        <w:rPr>
          <w:rFonts w:ascii="PT Astra Serif" w:hAnsi="PT Astra Serif"/>
        </w:rPr>
      </w:pPr>
      <w:r w:rsidRPr="00E561D4">
        <w:rPr>
          <w:rFonts w:ascii="PT Astra Serif" w:hAnsi="PT Astra Serif"/>
        </w:rPr>
        <w:br/>
      </w:r>
      <w:r w:rsidRPr="00E561D4">
        <w:rPr>
          <w:rFonts w:ascii="PT Astra Serif" w:hAnsi="PT Astra Serif"/>
        </w:rPr>
        <w:br/>
      </w:r>
    </w:p>
    <w:tbl>
      <w:tblPr>
        <w:tblW w:w="0" w:type="auto"/>
        <w:jc w:val="righ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96"/>
        <w:gridCol w:w="1260"/>
        <w:gridCol w:w="3661"/>
      </w:tblGrid>
      <w:tr w:rsidR="0074511A" w:rsidRPr="00E561D4" w14:paraId="2AB2A4E2" w14:textId="77777777" w:rsidTr="008E0719">
        <w:trPr>
          <w:divId w:val="1191646061"/>
          <w:tblCellSpacing w:w="15" w:type="dxa"/>
          <w:jc w:val="right"/>
        </w:trPr>
        <w:tc>
          <w:tcPr>
            <w:tcW w:w="0" w:type="auto"/>
            <w:vAlign w:val="center"/>
            <w:hideMark/>
          </w:tcPr>
          <w:p w14:paraId="0643F607" w14:textId="7C18AF2D" w:rsidR="0074511A" w:rsidRPr="00E561D4" w:rsidRDefault="001F1010" w:rsidP="008E0719">
            <w:pPr>
              <w:spacing w:line="276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E561D4">
              <w:rPr>
                <w:rFonts w:ascii="PT Astra Serif" w:hAnsi="PT Astra Serif"/>
                <w:sz w:val="28"/>
                <w:szCs w:val="28"/>
                <w:lang w:val="en-US"/>
              </w:rPr>
              <w:t>Глава</w:t>
            </w:r>
            <w:proofErr w:type="spellEnd"/>
            <w:r w:rsidR="00225B67" w:rsidRPr="00E561D4">
              <w:rPr>
                <w:rFonts w:ascii="PT Astra Serif" w:hAnsi="PT Astra Serif"/>
                <w:sz w:val="28"/>
                <w:szCs w:val="28"/>
              </w:rPr>
              <w:t xml:space="preserve"> муниципального округа </w:t>
            </w:r>
          </w:p>
        </w:tc>
        <w:tc>
          <w:tcPr>
            <w:tcW w:w="0" w:type="auto"/>
            <w:vAlign w:val="bottom"/>
            <w:hideMark/>
          </w:tcPr>
          <w:p w14:paraId="78420B82" w14:textId="77777777" w:rsidR="0074511A" w:rsidRPr="00E561D4" w:rsidRDefault="0074511A">
            <w:pPr>
              <w:rPr>
                <w:rFonts w:ascii="PT Astra Serif" w:hAnsi="PT Astra Serif"/>
              </w:rPr>
            </w:pPr>
            <w:r w:rsidRPr="00E561D4">
              <w:rPr>
                <w:rFonts w:ascii="PT Astra Serif" w:hAnsi="PT Astra Serif"/>
              </w:rPr>
              <w:t>__________</w:t>
            </w:r>
          </w:p>
        </w:tc>
        <w:tc>
          <w:tcPr>
            <w:tcW w:w="0" w:type="auto"/>
            <w:vAlign w:val="bottom"/>
            <w:hideMark/>
          </w:tcPr>
          <w:p w14:paraId="18C0776F" w14:textId="46AC9841" w:rsidR="0074511A" w:rsidRPr="00E561D4" w:rsidRDefault="001F1010">
            <w:pPr>
              <w:spacing w:line="276" w:lineRule="auto"/>
              <w:rPr>
                <w:rFonts w:ascii="PT Astra Serif" w:hAnsi="PT Astra Serif"/>
                <w:sz w:val="28"/>
                <w:szCs w:val="28"/>
                <w:lang w:val="en-US"/>
              </w:rPr>
            </w:pPr>
            <w:proofErr w:type="spellStart"/>
            <w:r w:rsidRPr="00E561D4">
              <w:rPr>
                <w:rFonts w:ascii="PT Astra Serif" w:hAnsi="PT Astra Serif"/>
                <w:sz w:val="28"/>
                <w:szCs w:val="28"/>
                <w:lang w:val="en-US"/>
              </w:rPr>
              <w:t>Леснов</w:t>
            </w:r>
            <w:proofErr w:type="spellEnd"/>
            <w:r w:rsidRPr="00E561D4">
              <w:rPr>
                <w:rFonts w:ascii="PT Astra Serif" w:hAnsi="PT Astra Serif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561D4">
              <w:rPr>
                <w:rFonts w:ascii="PT Astra Serif" w:hAnsi="PT Astra Serif"/>
                <w:sz w:val="28"/>
                <w:szCs w:val="28"/>
                <w:lang w:val="en-US"/>
              </w:rPr>
              <w:t>Денис</w:t>
            </w:r>
            <w:proofErr w:type="spellEnd"/>
            <w:r w:rsidRPr="00E561D4">
              <w:rPr>
                <w:rFonts w:ascii="PT Astra Serif" w:hAnsi="PT Astra Serif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561D4">
              <w:rPr>
                <w:rFonts w:ascii="PT Astra Serif" w:hAnsi="PT Astra Serif"/>
                <w:sz w:val="28"/>
                <w:szCs w:val="28"/>
                <w:lang w:val="en-US"/>
              </w:rPr>
              <w:t>Александрович</w:t>
            </w:r>
            <w:proofErr w:type="spellEnd"/>
          </w:p>
        </w:tc>
      </w:tr>
      <w:tr w:rsidR="0074511A" w:rsidRPr="00E561D4" w14:paraId="7CE077F3" w14:textId="77777777" w:rsidTr="008E0719">
        <w:trPr>
          <w:divId w:val="1191646061"/>
          <w:tblCellSpacing w:w="15" w:type="dxa"/>
          <w:jc w:val="right"/>
        </w:trPr>
        <w:tc>
          <w:tcPr>
            <w:tcW w:w="0" w:type="auto"/>
            <w:vAlign w:val="center"/>
            <w:hideMark/>
          </w:tcPr>
          <w:p w14:paraId="226C377D" w14:textId="77777777" w:rsidR="0074511A" w:rsidRPr="00E561D4" w:rsidRDefault="0074511A">
            <w:pPr>
              <w:rPr>
                <w:rFonts w:ascii="PT Astra Serif" w:hAnsi="PT Astra Serif"/>
              </w:rPr>
            </w:pPr>
            <w:r w:rsidRPr="00E561D4">
              <w:rPr>
                <w:rFonts w:ascii="PT Astra Serif" w:hAnsi="PT Astra Serif"/>
              </w:rPr>
              <w:t> </w:t>
            </w:r>
          </w:p>
        </w:tc>
        <w:tc>
          <w:tcPr>
            <w:tcW w:w="0" w:type="auto"/>
            <w:hideMark/>
          </w:tcPr>
          <w:p w14:paraId="2C997188" w14:textId="77777777" w:rsidR="0074511A" w:rsidRPr="00E561D4" w:rsidRDefault="0074511A">
            <w:pPr>
              <w:rPr>
                <w:rFonts w:ascii="PT Astra Serif" w:hAnsi="PT Astra Serif"/>
              </w:rPr>
            </w:pPr>
            <w:r w:rsidRPr="00E561D4">
              <w:rPr>
                <w:rFonts w:ascii="PT Astra Serif" w:hAnsi="PT Astra Serif"/>
              </w:rPr>
              <w:t>(подпись)</w:t>
            </w:r>
          </w:p>
        </w:tc>
        <w:tc>
          <w:tcPr>
            <w:tcW w:w="0" w:type="auto"/>
            <w:vAlign w:val="center"/>
            <w:hideMark/>
          </w:tcPr>
          <w:p w14:paraId="15A52DF3" w14:textId="77777777" w:rsidR="0074511A" w:rsidRPr="00E561D4" w:rsidRDefault="0074511A">
            <w:pPr>
              <w:rPr>
                <w:rFonts w:ascii="PT Astra Serif" w:hAnsi="PT Astra Serif"/>
              </w:rPr>
            </w:pPr>
            <w:r w:rsidRPr="00E561D4">
              <w:rPr>
                <w:rFonts w:ascii="PT Astra Serif" w:hAnsi="PT Astra Serif"/>
              </w:rPr>
              <w:t> </w:t>
            </w:r>
          </w:p>
        </w:tc>
      </w:tr>
    </w:tbl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5"/>
        <w:gridCol w:w="81"/>
      </w:tblGrid>
      <w:tr w:rsidR="0074511A" w:rsidRPr="00E561D4" w14:paraId="4534185B" w14:textId="77777777">
        <w:trPr>
          <w:divId w:val="1537622445"/>
          <w:tblCellSpacing w:w="15" w:type="dxa"/>
        </w:trPr>
        <w:tc>
          <w:tcPr>
            <w:tcW w:w="5550" w:type="dxa"/>
            <w:vAlign w:val="center"/>
            <w:hideMark/>
          </w:tcPr>
          <w:p w14:paraId="4A6699B7" w14:textId="77777777" w:rsidR="0074511A" w:rsidRPr="00E561D4" w:rsidRDefault="0074511A">
            <w:pPr>
              <w:rPr>
                <w:rFonts w:ascii="PT Astra Serif" w:hAnsi="PT Astra Serif"/>
              </w:rPr>
            </w:pPr>
            <w:r w:rsidRPr="00E561D4">
              <w:rPr>
                <w:rFonts w:ascii="PT Astra Serif" w:hAnsi="PT Astra Serif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D23E5CF" w14:textId="77777777" w:rsidR="0074511A" w:rsidRPr="00E561D4" w:rsidRDefault="0074511A">
            <w:pPr>
              <w:rPr>
                <w:rFonts w:ascii="PT Astra Serif" w:hAnsi="PT Astra Serif"/>
              </w:rPr>
            </w:pPr>
          </w:p>
        </w:tc>
      </w:tr>
    </w:tbl>
    <w:p w14:paraId="7A9732F2" w14:textId="77777777" w:rsidR="0074511A" w:rsidRPr="00E561D4" w:rsidRDefault="0074511A">
      <w:pPr>
        <w:divId w:val="1537622445"/>
        <w:rPr>
          <w:rFonts w:ascii="PT Astra Serif" w:hAnsi="PT Astra Serif"/>
        </w:rPr>
      </w:pPr>
    </w:p>
    <w:sectPr w:rsidR="0074511A" w:rsidRPr="00E561D4" w:rsidSect="00D4714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7DDAEF" w14:textId="77777777" w:rsidR="003F2719" w:rsidRDefault="003F2719" w:rsidP="00D47142">
      <w:r>
        <w:separator/>
      </w:r>
    </w:p>
  </w:endnote>
  <w:endnote w:type="continuationSeparator" w:id="0">
    <w:p w14:paraId="0EFACCA4" w14:textId="77777777" w:rsidR="003F2719" w:rsidRDefault="003F2719" w:rsidP="00D47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F8DE3B" w14:textId="77777777" w:rsidR="00D47142" w:rsidRDefault="00D4714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234340" w14:textId="77777777" w:rsidR="00D47142" w:rsidRDefault="00D47142" w:rsidP="00D47142">
    <w:pPr>
      <w:pStyle w:val="a6"/>
      <w:jc w:val="right"/>
    </w:pPr>
    <w:r>
      <w:fldChar w:fldCharType="begin"/>
    </w:r>
    <w:r>
      <w:instrText xml:space="preserve"> PAGE  \* MERGEFORMAT </w:instrText>
    </w:r>
    <w:r>
      <w:fldChar w:fldCharType="separate"/>
    </w:r>
    <w:r w:rsidR="00E561D4">
      <w:rPr>
        <w:noProof/>
      </w:rPr>
      <w:t>10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0E02DA" w14:textId="77777777" w:rsidR="00D47142" w:rsidRDefault="00D4714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917651" w14:textId="77777777" w:rsidR="003F2719" w:rsidRDefault="003F2719" w:rsidP="00D47142">
      <w:r>
        <w:separator/>
      </w:r>
    </w:p>
  </w:footnote>
  <w:footnote w:type="continuationSeparator" w:id="0">
    <w:p w14:paraId="1201BFEF" w14:textId="77777777" w:rsidR="003F2719" w:rsidRDefault="003F2719" w:rsidP="00D471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D01AD6" w14:textId="77777777" w:rsidR="00D47142" w:rsidRDefault="00D4714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4B4815" w14:textId="77777777" w:rsidR="00D47142" w:rsidRDefault="00D4714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163AB7" w14:textId="77777777" w:rsidR="00D47142" w:rsidRDefault="00D4714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142"/>
    <w:rsid w:val="000D3D3D"/>
    <w:rsid w:val="000D7217"/>
    <w:rsid w:val="0015389F"/>
    <w:rsid w:val="001F1010"/>
    <w:rsid w:val="00225B67"/>
    <w:rsid w:val="003F2719"/>
    <w:rsid w:val="00467A05"/>
    <w:rsid w:val="005A1D93"/>
    <w:rsid w:val="00705BA6"/>
    <w:rsid w:val="0074511A"/>
    <w:rsid w:val="008E0719"/>
    <w:rsid w:val="0094294D"/>
    <w:rsid w:val="00954C8F"/>
    <w:rsid w:val="00C97D56"/>
    <w:rsid w:val="00D47142"/>
    <w:rsid w:val="00E56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C7D70E"/>
  <w15:chartTrackingRefBased/>
  <w15:docId w15:val="{CCFF18FB-2FD0-4234-9917-B6419077B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 (веб)1"/>
    <w:basedOn w:val="a"/>
    <w:uiPriority w:val="99"/>
    <w:unhideWhenUsed/>
    <w:pPr>
      <w:spacing w:before="100" w:beforeAutospacing="1" w:after="100" w:afterAutospacing="1"/>
    </w:pPr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header"/>
    <w:basedOn w:val="a"/>
    <w:link w:val="a5"/>
    <w:uiPriority w:val="99"/>
    <w:semiHidden/>
    <w:unhideWhenUsed/>
    <w:rsid w:val="00D4714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47142"/>
    <w:rPr>
      <w:rFonts w:eastAsia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D4714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47142"/>
    <w:rPr>
      <w:rFonts w:eastAsia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25B6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25B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7622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0112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2010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3197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991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43834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9857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94410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6620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59180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4807</Words>
  <Characters>27405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GUEI</Company>
  <LinksUpToDate>false</LinksUpToDate>
  <CharactersWithSpaces>32148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webadmin</dc:creator>
  <cp:keywords/>
  <dc:description/>
  <cp:lastModifiedBy>Econom_user1</cp:lastModifiedBy>
  <cp:revision>4</cp:revision>
  <cp:lastPrinted>2026-04-22T03:35:00Z</cp:lastPrinted>
  <dcterms:created xsi:type="dcterms:W3CDTF">2026-04-22T03:19:00Z</dcterms:created>
  <dcterms:modified xsi:type="dcterms:W3CDTF">2026-04-22T03:39:00Z</dcterms:modified>
</cp:coreProperties>
</file>